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BE" w:rsidRPr="006D3AB7" w:rsidRDefault="00B137BE" w:rsidP="00B137BE">
      <w:pPr>
        <w:spacing w:after="0" w:line="360" w:lineRule="auto"/>
        <w:jc w:val="center"/>
        <w:rPr>
          <w:b/>
          <w:szCs w:val="24"/>
        </w:rPr>
      </w:pPr>
      <w:r w:rsidRPr="006D3AB7">
        <w:rPr>
          <w:b/>
          <w:szCs w:val="24"/>
        </w:rPr>
        <w:t>ATA DA ANÁLISE DOS RECURSOS INTERPOSTOS EM RAZÃO DA DESCLASSIFICAÇÃO E INABILITAÇÃO DE PROPOSTAS</w:t>
      </w:r>
    </w:p>
    <w:p w:rsidR="00B137BE" w:rsidRPr="006D3AB7" w:rsidRDefault="00B137BE" w:rsidP="00B137BE">
      <w:pPr>
        <w:spacing w:after="0" w:line="360" w:lineRule="auto"/>
        <w:rPr>
          <w:szCs w:val="24"/>
        </w:rPr>
      </w:pPr>
    </w:p>
    <w:p w:rsidR="00B137BE" w:rsidRPr="006D3AB7" w:rsidRDefault="00B137BE" w:rsidP="00B137BE">
      <w:pPr>
        <w:spacing w:after="0" w:line="360" w:lineRule="auto"/>
        <w:rPr>
          <w:szCs w:val="24"/>
        </w:rPr>
      </w:pPr>
      <w:r w:rsidRPr="006D3AB7">
        <w:rPr>
          <w:szCs w:val="24"/>
        </w:rPr>
        <w:t>Abertos os trabalhos, procedeu-se a análise dos recursos interpostos em razão da desclassificação ou inabilitação das propostas apresentadas para participar da Chamada Pública de Apoio Institucional - Edital nº 004/2018 do CAU/PR. Primeiramente, foi analisado o recurso interposto pelo Instituto de Pesquisa e Planejamento Urbano de Curitiba – IPPUC. No teor do recurso, o IPPUC sustentou que “</w:t>
      </w:r>
      <w:r w:rsidRPr="006D3AB7">
        <w:rPr>
          <w:i/>
          <w:szCs w:val="24"/>
        </w:rPr>
        <w:t xml:space="preserve">(...) a decisão merece ser reformada, isso porquê, ao revés do alegado, foram apresentadas as legislações pertinentes (...). Outrossim, as leis posteriores, quais sejam 7671/91, 7704/91, 7897/92 e 7979/92, nenhuma delas trata de alteração da Lei que constitui o </w:t>
      </w:r>
      <w:proofErr w:type="gramStart"/>
      <w:r w:rsidRPr="006D3AB7">
        <w:rPr>
          <w:i/>
          <w:szCs w:val="24"/>
        </w:rPr>
        <w:t>IPPUC.”</w:t>
      </w:r>
      <w:proofErr w:type="gramEnd"/>
      <w:r w:rsidRPr="006D3AB7">
        <w:rPr>
          <w:i/>
          <w:szCs w:val="24"/>
        </w:rPr>
        <w:t xml:space="preserve">. </w:t>
      </w:r>
      <w:r w:rsidRPr="006D3AB7">
        <w:rPr>
          <w:szCs w:val="24"/>
        </w:rPr>
        <w:t xml:space="preserve">Diante das alegações do IPPUC, constatou-se que o item 9.1.4 do Edital é claro ao condicionar a habilitação ao cumprimento da documentação descrita no item 4. Desta feita, o item 4.2 do referido Edital, dispõe que </w:t>
      </w:r>
      <w:r w:rsidRPr="006D3AB7">
        <w:rPr>
          <w:i/>
          <w:szCs w:val="24"/>
        </w:rPr>
        <w:t xml:space="preserve">“Poderá participar do processo seletivo a pessoa jurídica, que apresente em seu estatuto ou contrato social (...) os documentos abaixo listados: (...) </w:t>
      </w:r>
      <w:r w:rsidRPr="006D3AB7">
        <w:rPr>
          <w:b/>
          <w:i/>
          <w:szCs w:val="24"/>
        </w:rPr>
        <w:t>4.2.2 Ato constitutivo, contrato social ou estatuto social com a última alteração (...)</w:t>
      </w:r>
      <w:r w:rsidRPr="006D3AB7">
        <w:rPr>
          <w:i/>
          <w:szCs w:val="24"/>
        </w:rPr>
        <w:t>”.</w:t>
      </w:r>
      <w:r w:rsidRPr="006D3AB7">
        <w:rPr>
          <w:szCs w:val="24"/>
        </w:rPr>
        <w:t xml:space="preserve"> Desta forma, tem-se como “ato constitutivo”, no presente caso, a lei que criou/instituiu a Entidade recorrente, e a “última alteração</w:t>
      </w:r>
      <w:r w:rsidR="00264100">
        <w:rPr>
          <w:szCs w:val="24"/>
        </w:rPr>
        <w:t xml:space="preserve">” seriam </w:t>
      </w:r>
      <w:r w:rsidRPr="006D3AB7">
        <w:rPr>
          <w:szCs w:val="24"/>
        </w:rPr>
        <w:t xml:space="preserve">as legislações que teriam eventualmente inserido e/ou modificado o texto normativo. Passou-se, então, à análise da Lei nº 2.660/1965 e constatou-se algumas alterações. A título exemplificativo, a Lei </w:t>
      </w:r>
      <w:r w:rsidRPr="006D3AB7">
        <w:rPr>
          <w:szCs w:val="24"/>
          <w:shd w:val="clear" w:color="auto" w:fill="FFFFFF"/>
        </w:rPr>
        <w:t>nº </w:t>
      </w:r>
      <w:hyperlink r:id="rId7" w:history="1">
        <w:r w:rsidRPr="006D3AB7">
          <w:rPr>
            <w:rStyle w:val="Hyperlink"/>
            <w:color w:val="auto"/>
            <w:szCs w:val="24"/>
            <w:shd w:val="clear" w:color="auto" w:fill="FFFFFF"/>
          </w:rPr>
          <w:t>7671</w:t>
        </w:r>
      </w:hyperlink>
      <w:r w:rsidRPr="006D3AB7">
        <w:rPr>
          <w:szCs w:val="24"/>
          <w:shd w:val="clear" w:color="auto" w:fill="FFFFFF"/>
        </w:rPr>
        <w:t xml:space="preserve">/1991 incluiu o inciso VII do art. 1º;  a Lei nº </w:t>
      </w:r>
      <w:hyperlink r:id="rId8" w:history="1">
        <w:r w:rsidRPr="006D3AB7">
          <w:rPr>
            <w:rStyle w:val="Hyperlink"/>
            <w:color w:val="auto"/>
            <w:szCs w:val="24"/>
            <w:shd w:val="clear" w:color="auto" w:fill="FFFFFF"/>
          </w:rPr>
          <w:t>12.579</w:t>
        </w:r>
      </w:hyperlink>
      <w:r w:rsidR="00264100">
        <w:rPr>
          <w:szCs w:val="24"/>
          <w:shd w:val="clear" w:color="auto" w:fill="FFFFFF"/>
        </w:rPr>
        <w:t>/2007 inseriu</w:t>
      </w:r>
      <w:r w:rsidRPr="006D3AB7">
        <w:rPr>
          <w:szCs w:val="24"/>
          <w:shd w:val="clear" w:color="auto" w:fill="FFFFFF"/>
        </w:rPr>
        <w:t xml:space="preserve"> sobre os órgãos que compõem o IPPUC</w:t>
      </w:r>
      <w:bookmarkStart w:id="0" w:name="artigo_3"/>
      <w:r w:rsidRPr="006D3AB7">
        <w:rPr>
          <w:szCs w:val="24"/>
          <w:shd w:val="clear" w:color="auto" w:fill="FFFFFF"/>
        </w:rPr>
        <w:t xml:space="preserve"> e a última alteração observada se deu por meio da Lei nº </w:t>
      </w:r>
      <w:hyperlink r:id="rId9" w:history="1">
        <w:r w:rsidRPr="006D3AB7">
          <w:rPr>
            <w:rStyle w:val="Hyperlink"/>
            <w:color w:val="auto"/>
            <w:szCs w:val="24"/>
            <w:shd w:val="clear" w:color="auto" w:fill="FFFFFF"/>
          </w:rPr>
          <w:t>13.715</w:t>
        </w:r>
      </w:hyperlink>
      <w:r w:rsidRPr="006D3AB7">
        <w:rPr>
          <w:szCs w:val="24"/>
          <w:shd w:val="clear" w:color="auto" w:fill="FFFFFF"/>
        </w:rPr>
        <w:t xml:space="preserve">/2011, que alterou o art. 3º da Lei 2.660/1965. </w:t>
      </w:r>
      <w:bookmarkEnd w:id="0"/>
      <w:r w:rsidRPr="006D3AB7">
        <w:rPr>
          <w:szCs w:val="24"/>
        </w:rPr>
        <w:t xml:space="preserve">Assim, com base no princípio da vinculação do instrumento convocatório, previsto no artigo </w:t>
      </w:r>
      <w:r w:rsidRPr="006D3AB7">
        <w:rPr>
          <w:szCs w:val="24"/>
          <w:shd w:val="clear" w:color="auto" w:fill="FFFFFF"/>
        </w:rPr>
        <w:t>41, caput, da Lei nº 8.666/93,</w:t>
      </w:r>
      <w:r w:rsidRPr="006D3AB7">
        <w:rPr>
          <w:szCs w:val="24"/>
        </w:rPr>
        <w:t xml:space="preserve"> as regras editalícias vinculam os partícipes e</w:t>
      </w:r>
      <w:r w:rsidR="00264100">
        <w:rPr>
          <w:szCs w:val="24"/>
        </w:rPr>
        <w:t xml:space="preserve"> não</w:t>
      </w:r>
      <w:r w:rsidRPr="006D3AB7">
        <w:rPr>
          <w:szCs w:val="24"/>
        </w:rPr>
        <w:t xml:space="preserve"> deixam margem de liberdade para este Conselho entender de maneira diversa. </w:t>
      </w:r>
      <w:r w:rsidRPr="006D3AB7">
        <w:rPr>
          <w:szCs w:val="24"/>
          <w:shd w:val="clear" w:color="auto" w:fill="FFFFFF"/>
        </w:rPr>
        <w:t>Desta forma, tendo o IPPUC apresentado a Lei nº 2.660/1965 sem referidas alterações, improcede o recurso interposto.</w:t>
      </w:r>
    </w:p>
    <w:p w:rsidR="00B137BE" w:rsidRPr="006D3AB7" w:rsidRDefault="00B137BE" w:rsidP="00B137BE">
      <w:pPr>
        <w:spacing w:after="0" w:line="360" w:lineRule="auto"/>
        <w:rPr>
          <w:szCs w:val="24"/>
        </w:rPr>
      </w:pPr>
      <w:r w:rsidRPr="006D3AB7">
        <w:rPr>
          <w:szCs w:val="24"/>
          <w:shd w:val="clear" w:color="auto" w:fill="FFFFFF"/>
        </w:rPr>
        <w:t xml:space="preserve">Na sequência, passou-se à análise do segundo recurso interposto </w:t>
      </w:r>
      <w:r w:rsidRPr="006D3AB7">
        <w:rPr>
          <w:szCs w:val="24"/>
        </w:rPr>
        <w:t>em face da desclassificação da proposta pelo Sindicato dos Arquitetos e Urbanistas no Estado do Paraná – SINDARQ/PR. O recorrente alegou que “</w:t>
      </w:r>
      <w:r w:rsidRPr="006D3AB7">
        <w:rPr>
          <w:i/>
          <w:szCs w:val="24"/>
        </w:rPr>
        <w:t xml:space="preserve">houve um erro de digitação/impressão na etiqueta do envelope referente ao Edital 004/2018. (...) Pedimos que possamos fazer a correção do erro para que seja feito a análise do projeto </w:t>
      </w:r>
      <w:proofErr w:type="gramStart"/>
      <w:r w:rsidRPr="006D3AB7">
        <w:rPr>
          <w:i/>
          <w:szCs w:val="24"/>
        </w:rPr>
        <w:t>proposto.”</w:t>
      </w:r>
      <w:proofErr w:type="gramEnd"/>
      <w:r w:rsidRPr="006D3AB7">
        <w:rPr>
          <w:i/>
          <w:szCs w:val="24"/>
        </w:rPr>
        <w:t>.</w:t>
      </w:r>
      <w:r w:rsidRPr="006D3AB7">
        <w:rPr>
          <w:szCs w:val="24"/>
        </w:rPr>
        <w:t xml:space="preserve"> Nesse sentido, o item 6.3 é claro ao dispor a forma como os envelopes deveriam, obrigatoriamente, serem identificados. Assim, na alínea “b”, foi mencionada a necessidade de constar o “título da proposta”, o que não foi cumprido. Por fim, considerando que o Edital vincula as partes, nega-se provimento ao recurso interposto, uma vez que foi descumprida uma obrigatoriedade, e que não há no Edital possib</w:t>
      </w:r>
      <w:bookmarkStart w:id="1" w:name="_GoBack"/>
      <w:bookmarkEnd w:id="1"/>
      <w:r w:rsidRPr="006D3AB7">
        <w:rPr>
          <w:szCs w:val="24"/>
        </w:rPr>
        <w:t>ilidade de sanar tal vício posteriormente.</w:t>
      </w:r>
    </w:p>
    <w:p w:rsidR="00B137BE" w:rsidRDefault="00B137BE" w:rsidP="00B137BE">
      <w:pPr>
        <w:spacing w:line="360" w:lineRule="auto"/>
        <w:rPr>
          <w:szCs w:val="24"/>
        </w:rPr>
      </w:pPr>
      <w:r w:rsidRPr="006D3AB7">
        <w:rPr>
          <w:szCs w:val="24"/>
        </w:rPr>
        <w:t>Esta</w:t>
      </w:r>
      <w:r>
        <w:rPr>
          <w:szCs w:val="24"/>
        </w:rPr>
        <w:t xml:space="preserve"> Ata vai assinada pelo Assessor de Imprensa do CAU/PR,</w:t>
      </w:r>
      <w:r w:rsidRPr="006D3AB7">
        <w:rPr>
          <w:szCs w:val="24"/>
        </w:rPr>
        <w:t xml:space="preserve"> Alisson Castro </w:t>
      </w:r>
      <w:proofErr w:type="spellStart"/>
      <w:r w:rsidRPr="006D3AB7">
        <w:rPr>
          <w:szCs w:val="24"/>
        </w:rPr>
        <w:t>Geremias</w:t>
      </w:r>
      <w:proofErr w:type="spellEnd"/>
      <w:r>
        <w:rPr>
          <w:szCs w:val="24"/>
        </w:rPr>
        <w:t>,</w:t>
      </w:r>
      <w:r w:rsidRPr="006D3AB7">
        <w:rPr>
          <w:szCs w:val="24"/>
        </w:rPr>
        <w:t xml:space="preserve"> e</w:t>
      </w:r>
      <w:r>
        <w:rPr>
          <w:szCs w:val="24"/>
        </w:rPr>
        <w:t xml:space="preserve"> pela Assessora Jurídica do CAU/PR,</w:t>
      </w:r>
      <w:r w:rsidRPr="006D3AB7">
        <w:rPr>
          <w:szCs w:val="24"/>
        </w:rPr>
        <w:t xml:space="preserve"> Larissa de Souza Gomes </w:t>
      </w:r>
      <w:proofErr w:type="spellStart"/>
      <w:r w:rsidRPr="006D3AB7">
        <w:rPr>
          <w:szCs w:val="24"/>
        </w:rPr>
        <w:t>Moneda</w:t>
      </w:r>
      <w:proofErr w:type="spellEnd"/>
      <w:r w:rsidRPr="006D3AB7">
        <w:rPr>
          <w:szCs w:val="24"/>
        </w:rPr>
        <w:t xml:space="preserve">, integrantes da </w:t>
      </w:r>
      <w:r>
        <w:rPr>
          <w:szCs w:val="24"/>
        </w:rPr>
        <w:t xml:space="preserve">Análise dos Recursos Interpostos </w:t>
      </w:r>
      <w:r w:rsidRPr="006D3AB7">
        <w:rPr>
          <w:szCs w:val="24"/>
        </w:rPr>
        <w:t xml:space="preserve">na Chamada </w:t>
      </w:r>
      <w:proofErr w:type="spellStart"/>
      <w:r w:rsidRPr="006D3AB7">
        <w:rPr>
          <w:szCs w:val="24"/>
        </w:rPr>
        <w:t>Pública</w:t>
      </w:r>
      <w:proofErr w:type="spellEnd"/>
      <w:r w:rsidRPr="006D3AB7">
        <w:rPr>
          <w:szCs w:val="24"/>
        </w:rPr>
        <w:t xml:space="preserve"> de Apoio Institucional para Projetos na Modalidade Patrocínio Cultural e/ou Técnico nº 004/2018</w:t>
      </w:r>
      <w:r>
        <w:rPr>
          <w:szCs w:val="24"/>
        </w:rPr>
        <w:t>,</w:t>
      </w:r>
      <w:r w:rsidRPr="006D3AB7">
        <w:rPr>
          <w:szCs w:val="24"/>
        </w:rPr>
        <w:t xml:space="preserve"> para que produza efeitos legais.</w:t>
      </w:r>
    </w:p>
    <w:p w:rsidR="00264100" w:rsidRDefault="00264100" w:rsidP="00B137BE">
      <w:pPr>
        <w:spacing w:line="360" w:lineRule="auto"/>
        <w:rPr>
          <w:szCs w:val="24"/>
        </w:rPr>
      </w:pPr>
    </w:p>
    <w:p w:rsidR="00264100" w:rsidRPr="006D3AB7" w:rsidRDefault="00264100" w:rsidP="00B137BE">
      <w:pPr>
        <w:spacing w:line="360" w:lineRule="auto"/>
        <w:rPr>
          <w:szCs w:val="24"/>
        </w:rPr>
      </w:pPr>
      <w:r w:rsidRPr="00264100">
        <w:rPr>
          <w:szCs w:val="24"/>
        </w:rPr>
        <w:t>Curitiba, 03 de dezembro de 2018.</w:t>
      </w:r>
    </w:p>
    <w:p w:rsidR="00B137BE" w:rsidRPr="006D3AB7" w:rsidRDefault="00B137BE" w:rsidP="00B137BE">
      <w:pPr>
        <w:tabs>
          <w:tab w:val="left" w:pos="5109"/>
          <w:tab w:val="center" w:pos="6400"/>
          <w:tab w:val="right" w:pos="8640"/>
        </w:tabs>
        <w:spacing w:line="360" w:lineRule="auto"/>
        <w:ind w:right="-1053"/>
        <w:rPr>
          <w:color w:val="FF0000"/>
          <w:szCs w:val="24"/>
        </w:rPr>
      </w:pPr>
    </w:p>
    <w:p w:rsidR="00B137BE" w:rsidRPr="006D3AB7" w:rsidRDefault="00B137BE" w:rsidP="00B137BE">
      <w:pPr>
        <w:tabs>
          <w:tab w:val="left" w:pos="5109"/>
          <w:tab w:val="center" w:pos="6400"/>
          <w:tab w:val="right" w:pos="8640"/>
        </w:tabs>
        <w:spacing w:line="360" w:lineRule="auto"/>
        <w:ind w:right="-1053"/>
        <w:rPr>
          <w:color w:val="FF0000"/>
          <w:szCs w:val="24"/>
        </w:rPr>
      </w:pPr>
    </w:p>
    <w:p w:rsidR="00B137BE" w:rsidRPr="006D3AB7" w:rsidRDefault="00B137BE" w:rsidP="00B137BE">
      <w:pPr>
        <w:tabs>
          <w:tab w:val="left" w:pos="5109"/>
          <w:tab w:val="center" w:pos="6400"/>
          <w:tab w:val="right" w:pos="8640"/>
        </w:tabs>
        <w:spacing w:line="360" w:lineRule="auto"/>
        <w:ind w:right="-1053"/>
        <w:rPr>
          <w:color w:val="FF0000"/>
          <w:szCs w:val="24"/>
        </w:rPr>
      </w:pPr>
    </w:p>
    <w:p w:rsidR="00B137BE" w:rsidRPr="006D3AB7" w:rsidRDefault="00B137BE" w:rsidP="00B137BE">
      <w:pPr>
        <w:tabs>
          <w:tab w:val="left" w:pos="5109"/>
          <w:tab w:val="center" w:pos="6400"/>
          <w:tab w:val="right" w:pos="8640"/>
        </w:tabs>
        <w:spacing w:line="360" w:lineRule="auto"/>
        <w:ind w:right="-1053"/>
        <w:rPr>
          <w:szCs w:val="24"/>
        </w:rPr>
      </w:pPr>
      <w:r w:rsidRPr="006D3AB7">
        <w:rPr>
          <w:szCs w:val="24"/>
        </w:rPr>
        <w:t xml:space="preserve">  __________________________                   ____________________________</w:t>
      </w:r>
    </w:p>
    <w:p w:rsidR="00B137BE" w:rsidRDefault="00B137BE" w:rsidP="00264100">
      <w:pPr>
        <w:tabs>
          <w:tab w:val="left" w:pos="5109"/>
          <w:tab w:val="center" w:pos="6400"/>
          <w:tab w:val="right" w:pos="8640"/>
        </w:tabs>
        <w:spacing w:after="160" w:line="360" w:lineRule="auto"/>
        <w:ind w:right="-1053"/>
        <w:rPr>
          <w:szCs w:val="24"/>
        </w:rPr>
      </w:pPr>
      <w:r w:rsidRPr="006D3AB7">
        <w:rPr>
          <w:szCs w:val="24"/>
        </w:rPr>
        <w:t xml:space="preserve">       Alisson Castro </w:t>
      </w:r>
      <w:proofErr w:type="spellStart"/>
      <w:r w:rsidRPr="006D3AB7">
        <w:rPr>
          <w:szCs w:val="24"/>
        </w:rPr>
        <w:t>Geremias</w:t>
      </w:r>
      <w:proofErr w:type="spellEnd"/>
      <w:r w:rsidR="00264100">
        <w:rPr>
          <w:szCs w:val="24"/>
        </w:rPr>
        <w:t xml:space="preserve">  </w:t>
      </w:r>
      <w:r w:rsidRPr="006D3AB7">
        <w:rPr>
          <w:szCs w:val="24"/>
        </w:rPr>
        <w:t xml:space="preserve">                          Larissa de Souza Gomes </w:t>
      </w:r>
      <w:proofErr w:type="spellStart"/>
      <w:r w:rsidRPr="006D3AB7">
        <w:rPr>
          <w:szCs w:val="24"/>
        </w:rPr>
        <w:t>Moneda</w:t>
      </w:r>
      <w:proofErr w:type="spellEnd"/>
    </w:p>
    <w:p w:rsidR="00264100" w:rsidRPr="00264100" w:rsidRDefault="00264100" w:rsidP="00264100">
      <w:pPr>
        <w:tabs>
          <w:tab w:val="left" w:pos="5109"/>
          <w:tab w:val="center" w:pos="6400"/>
          <w:tab w:val="right" w:pos="8640"/>
        </w:tabs>
        <w:spacing w:after="160" w:line="360" w:lineRule="auto"/>
        <w:ind w:right="-1053"/>
        <w:rPr>
          <w:b/>
          <w:szCs w:val="24"/>
        </w:rPr>
      </w:pPr>
      <w:r>
        <w:rPr>
          <w:szCs w:val="24"/>
        </w:rPr>
        <w:t xml:space="preserve">         </w:t>
      </w:r>
      <w:r w:rsidRPr="00264100">
        <w:rPr>
          <w:b/>
          <w:szCs w:val="24"/>
        </w:rPr>
        <w:t>Assessor de Imprensa                                      Assessora Jurídica</w:t>
      </w:r>
    </w:p>
    <w:p w:rsidR="00264100" w:rsidRPr="006D3AB7" w:rsidRDefault="00264100" w:rsidP="00264100">
      <w:pPr>
        <w:tabs>
          <w:tab w:val="left" w:pos="5109"/>
          <w:tab w:val="center" w:pos="6400"/>
          <w:tab w:val="right" w:pos="8640"/>
        </w:tabs>
        <w:spacing w:after="160" w:line="360" w:lineRule="auto"/>
        <w:ind w:right="-1053"/>
        <w:rPr>
          <w:szCs w:val="24"/>
        </w:rPr>
      </w:pPr>
      <w:r>
        <w:rPr>
          <w:szCs w:val="24"/>
        </w:rPr>
        <w:t xml:space="preserve">              DRT 7922/PR                                                     OAB/PR 49.236</w:t>
      </w:r>
    </w:p>
    <w:p w:rsidR="00480A6C" w:rsidRDefault="00480A6C" w:rsidP="00480A6C">
      <w:pPr>
        <w:jc w:val="center"/>
        <w:rPr>
          <w:b/>
        </w:rPr>
      </w:pPr>
    </w:p>
    <w:sectPr w:rsidR="00480A6C" w:rsidSect="004444D6">
      <w:headerReference w:type="default" r:id="rId10"/>
      <w:footerReference w:type="even" r:id="rId11"/>
      <w:footerReference w:type="default" r:id="rId12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A" w:rsidRDefault="009C6F7A" w:rsidP="003710CC">
      <w:pPr>
        <w:spacing w:after="0" w:line="240" w:lineRule="auto"/>
      </w:pPr>
      <w:r>
        <w:separator/>
      </w:r>
    </w:p>
  </w:endnote>
  <w:end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A" w:rsidRDefault="009C6F7A" w:rsidP="003710CC">
      <w:pPr>
        <w:spacing w:after="0" w:line="240" w:lineRule="auto"/>
      </w:pPr>
      <w:r>
        <w:separator/>
      </w:r>
    </w:p>
  </w:footnote>
  <w:footnote w:type="continuationSeparator" w:id="0">
    <w:p w:rsidR="009C6F7A" w:rsidRDefault="009C6F7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410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6410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64100"/>
    <w:rsid w:val="002857CD"/>
    <w:rsid w:val="002C2911"/>
    <w:rsid w:val="00320662"/>
    <w:rsid w:val="00346416"/>
    <w:rsid w:val="003710CC"/>
    <w:rsid w:val="004444D6"/>
    <w:rsid w:val="00480A6C"/>
    <w:rsid w:val="005A237D"/>
    <w:rsid w:val="006270B4"/>
    <w:rsid w:val="006A1905"/>
    <w:rsid w:val="007578AE"/>
    <w:rsid w:val="008728CF"/>
    <w:rsid w:val="0089699B"/>
    <w:rsid w:val="008F66DA"/>
    <w:rsid w:val="009C6F7A"/>
    <w:rsid w:val="00B137BE"/>
    <w:rsid w:val="00B1747A"/>
    <w:rsid w:val="00B22E8C"/>
    <w:rsid w:val="00B24C18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pr/c/curitiba/lei-ordinaria/2007/1257/12579/lei-ordinaria-n-12579-2007-dispoe-sobre-a-criacao-do-conselho-da-cidade-de-curitiba-e-da-outras-providenci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pr/c/curitiba/lei-ordinaria/1991/767/7671/lei-ordinaria-n-7671-1991-dispoe-sobre-a-reorganizacao-administrativa-do-poder-executivo-do-municipio-de-curitiba-faz-alteracoes-nas-leis-n-4545-73-2660-65-2188-62-2347-63-2585-65-revoga-a-lei-n-6817-86-e-da-outras-providenci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pr/c/curitiba/lei-ordinaria/2011/1371/13715/lei-ordinaria-n-13715-2011-altera-o-art-3-da-lei-municipal-n-2660-de-1-de-dezembro-de-1965-alterado-pelo-art-8-da-lei-municipal-n-12-579-de-18-de-dezembro-de-20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2018-12-03T18:44:00Z</cp:lastPrinted>
  <dcterms:created xsi:type="dcterms:W3CDTF">2018-12-03T18:43:00Z</dcterms:created>
  <dcterms:modified xsi:type="dcterms:W3CDTF">2018-12-03T19:09:00Z</dcterms:modified>
</cp:coreProperties>
</file>