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92768">
            <wp:simplePos x="0" y="0"/>
            <wp:positionH relativeFrom="page">
              <wp:posOffset>158495</wp:posOffset>
            </wp:positionH>
            <wp:positionV relativeFrom="page">
              <wp:posOffset>211835</wp:posOffset>
            </wp:positionV>
            <wp:extent cx="5396484" cy="6324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48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ind w:left="137" w:firstLine="0"/>
        <w:jc w:val="left"/>
      </w:pPr>
      <w:r>
        <w:rPr/>
        <w:t>ANEXO II - ESTUDO TÉCNICO 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left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Básicas</w:t>
      </w:r>
    </w:p>
    <w:p>
      <w:pPr>
        <w:pStyle w:val="BodyText"/>
        <w:spacing w:before="183"/>
        <w:ind w:left="137"/>
      </w:pPr>
      <w:r>
        <w:rPr/>
        <w:t>Processo Administrativo: 2021/GAB/08.0097-00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left"/>
      </w:pPr>
      <w:r>
        <w:rPr/>
        <w:t>Descrição da</w:t>
      </w:r>
      <w:r>
        <w:rPr>
          <w:spacing w:val="-3"/>
        </w:rPr>
        <w:t> </w:t>
      </w:r>
      <w:r>
        <w:rPr/>
        <w:t>necessidade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59" w:lineRule="auto"/>
        <w:ind w:left="147" w:right="797" w:firstLine="360"/>
        <w:jc w:val="both"/>
      </w:pPr>
      <w:r>
        <w:rPr/>
        <w:t>O objeto da presente licitação é a contratação de empresa especializada de transcrição de áudio (degravação), para elaboração de atas de plenárias, reuniões, seminários e conferencias e demais necessidades do CAU/PR, ambos em língua portuguesa reproduzindo o assunto abordado, o registro das intervenções de cada participante na integra de forma clara e inequívoca, também neste objeto deverá contemplar a degravação em áudios das línguas inglesa e espanhola para o português.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224" w:after="0"/>
        <w:ind w:left="488" w:right="0" w:hanging="363"/>
        <w:jc w:val="left"/>
      </w:pPr>
      <w:r>
        <w:rPr/>
        <w:t>Área requisitante</w:t>
      </w:r>
    </w:p>
    <w:p>
      <w:pPr>
        <w:pStyle w:val="BodyText"/>
        <w:spacing w:before="24"/>
        <w:ind w:left="488"/>
      </w:pPr>
      <w:r>
        <w:rPr/>
        <w:t>CAU-PR, Setor: Gabinete da Presidência.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left"/>
      </w:pPr>
      <w:r>
        <w:rPr/>
        <w:t>Descrição dos Requisitos da</w:t>
      </w:r>
      <w:r>
        <w:rPr>
          <w:spacing w:val="-4"/>
        </w:rPr>
        <w:t> </w:t>
      </w:r>
      <w:r>
        <w:rPr/>
        <w:t>Contratação</w:t>
      </w:r>
    </w:p>
    <w:p>
      <w:pPr>
        <w:pStyle w:val="BodyText"/>
        <w:spacing w:before="185"/>
        <w:ind w:left="147" w:right="794" w:firstLine="696"/>
        <w:jc w:val="both"/>
      </w:pPr>
      <w:r>
        <w:rPr/>
        <w:t>A empresa participante disponibilizará central de atendimento com responsável preposto,</w:t>
      </w:r>
      <w:r>
        <w:rPr>
          <w:spacing w:val="-16"/>
        </w:rPr>
        <w:t> </w:t>
      </w:r>
      <w:r>
        <w:rPr/>
        <w:t>pessoa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receberá</w:t>
      </w:r>
      <w:r>
        <w:rPr>
          <w:spacing w:val="-11"/>
        </w:rPr>
        <w:t> </w:t>
      </w:r>
      <w:r>
        <w:rPr/>
        <w:t>os</w:t>
      </w:r>
      <w:r>
        <w:rPr>
          <w:spacing w:val="-15"/>
        </w:rPr>
        <w:t> </w:t>
      </w:r>
      <w:r>
        <w:rPr/>
        <w:t>arquivos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responsabilizará</w:t>
      </w:r>
      <w:r>
        <w:rPr>
          <w:spacing w:val="-11"/>
        </w:rPr>
        <w:t> </w:t>
      </w:r>
      <w:r>
        <w:rPr/>
        <w:t>pelo</w:t>
      </w:r>
      <w:r>
        <w:rPr>
          <w:spacing w:val="-15"/>
        </w:rPr>
        <w:t> </w:t>
      </w:r>
      <w:r>
        <w:rPr/>
        <w:t>envio</w:t>
      </w:r>
      <w:r>
        <w:rPr>
          <w:spacing w:val="-15"/>
        </w:rPr>
        <w:t> </w:t>
      </w:r>
      <w:r>
        <w:rPr/>
        <w:t>do</w:t>
      </w:r>
      <w:r>
        <w:rPr>
          <w:spacing w:val="-10"/>
        </w:rPr>
        <w:t> </w:t>
      </w:r>
      <w:r>
        <w:rPr/>
        <w:t>trabalho executado e demais providencias que se fizerem necessárias, os arquivos serão</w:t>
      </w:r>
      <w:r>
        <w:rPr>
          <w:spacing w:val="-43"/>
        </w:rPr>
        <w:t> </w:t>
      </w:r>
      <w:r>
        <w:rPr/>
        <w:t>tramitados via WEB, fornecido pela empresa conforme especificações abaixo, será ainda, disponibilizado ao CAU/PR telefone para contato das 8:00 às 18h de segunda a sexta e sábado até as 12h.</w:t>
      </w:r>
    </w:p>
    <w:p>
      <w:pPr>
        <w:pStyle w:val="BodyText"/>
        <w:spacing w:line="237" w:lineRule="auto" w:before="165"/>
        <w:ind w:left="147" w:right="700" w:firstLine="338"/>
      </w:pPr>
      <w:r>
        <w:rPr/>
        <w:t>Os serviços de transcrição deverão ser tramitados através de um sistema de dados a ser disponibilizado pela contratada nos seguintes moldes:</w:t>
      </w:r>
    </w:p>
    <w:p>
      <w:pPr>
        <w:pStyle w:val="BodyText"/>
        <w:spacing w:before="121"/>
        <w:ind w:left="488"/>
      </w:pPr>
      <w:r>
        <w:rPr/>
        <w:t>A Plataforma para tramitação dos arquivos deverá ser fornecida pela CONTRATADA: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40" w:lineRule="auto" w:before="120" w:after="0"/>
        <w:ind w:left="1207" w:right="0" w:hanging="360"/>
        <w:jc w:val="left"/>
        <w:rPr>
          <w:sz w:val="24"/>
        </w:rPr>
      </w:pPr>
      <w:r>
        <w:rPr>
          <w:sz w:val="24"/>
        </w:rPr>
        <w:t>E-mail quando o tamanho do arquivo permitir que o mesmo seje posto em</w:t>
      </w:r>
      <w:r>
        <w:rPr>
          <w:spacing w:val="-11"/>
          <w:sz w:val="24"/>
        </w:rPr>
        <w:t> </w:t>
      </w:r>
      <w:r>
        <w:rPr>
          <w:sz w:val="24"/>
        </w:rPr>
        <w:t>anexo.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42" w:lineRule="auto" w:before="118" w:after="0"/>
        <w:ind w:left="1207" w:right="125" w:hanging="360"/>
        <w:jc w:val="left"/>
        <w:rPr>
          <w:sz w:val="24"/>
        </w:rPr>
      </w:pPr>
      <w:r>
        <w:rPr>
          <w:sz w:val="24"/>
        </w:rPr>
        <w:t>Contrada</w:t>
      </w:r>
      <w:r>
        <w:rPr>
          <w:spacing w:val="-5"/>
          <w:sz w:val="24"/>
        </w:rPr>
        <w:t> </w:t>
      </w:r>
      <w:r>
        <w:rPr>
          <w:sz w:val="24"/>
        </w:rPr>
        <w:t>disponibilizar</w:t>
      </w:r>
      <w:r>
        <w:rPr>
          <w:spacing w:val="-4"/>
          <w:sz w:val="24"/>
        </w:rPr>
        <w:t> </w:t>
      </w:r>
      <w:r>
        <w:rPr>
          <w:sz w:val="24"/>
        </w:rPr>
        <w:t>link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nuvem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possa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enviado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arquivos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audio e video e recebido os arquivos degravados pela</w:t>
      </w:r>
      <w:r>
        <w:rPr>
          <w:spacing w:val="-3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40" w:lineRule="auto" w:before="117" w:after="0"/>
        <w:ind w:left="1207" w:right="117" w:hanging="360"/>
        <w:jc w:val="left"/>
        <w:rPr>
          <w:sz w:val="24"/>
        </w:rPr>
      </w:pPr>
      <w:r>
        <w:rPr>
          <w:sz w:val="24"/>
        </w:rPr>
        <w:t>Em casos excepcionais a forma de envio e entrega poderá ser ajustado entre as partes CONTRATANTE E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40" w:lineRule="auto" w:before="118" w:after="0"/>
        <w:ind w:left="1207" w:right="122" w:hanging="360"/>
        <w:jc w:val="left"/>
        <w:rPr>
          <w:sz w:val="24"/>
        </w:rPr>
      </w:pPr>
      <w:r>
        <w:rPr>
          <w:sz w:val="24"/>
        </w:rPr>
        <w:t>No caso de ambos a situação deverá ter segurança para que outros não altorizados tenham acesso aos arquivos enviados e</w:t>
      </w:r>
      <w:r>
        <w:rPr>
          <w:spacing w:val="-5"/>
          <w:sz w:val="24"/>
        </w:rPr>
        <w:t> </w:t>
      </w:r>
      <w:r>
        <w:rPr>
          <w:sz w:val="24"/>
        </w:rPr>
        <w:t>transcritos.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left"/>
      </w:pPr>
      <w:r>
        <w:rPr/>
        <w:t>Levantamento de</w:t>
      </w:r>
      <w:r>
        <w:rPr>
          <w:spacing w:val="-1"/>
        </w:rPr>
        <w:t> </w:t>
      </w:r>
      <w:r>
        <w:rPr/>
        <w:t>Mercado</w:t>
      </w:r>
    </w:p>
    <w:p>
      <w:pPr>
        <w:pStyle w:val="BodyText"/>
        <w:spacing w:line="261" w:lineRule="auto" w:before="185"/>
        <w:ind w:left="137"/>
      </w:pPr>
      <w:r>
        <w:rPr/>
        <w:t>Durante o levantamento de mercado encontramos 03 (três) modelos de contratação que atenderiam as necessidades do CAU/PR, são eles:</w:t>
      </w:r>
    </w:p>
    <w:p>
      <w:pPr>
        <w:spacing w:after="0" w:line="261" w:lineRule="auto"/>
        <w:sectPr>
          <w:headerReference w:type="default" r:id="rId5"/>
          <w:footerReference w:type="default" r:id="rId6"/>
          <w:type w:val="continuous"/>
          <w:pgSz w:w="11910" w:h="16840"/>
          <w:pgMar w:header="727" w:footer="1232" w:top="940" w:bottom="1420" w:left="940" w:right="280"/>
          <w:pgNumType w:start="1"/>
        </w:sectPr>
      </w:pP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394816">
            <wp:simplePos x="0" y="0"/>
            <wp:positionH relativeFrom="page">
              <wp:posOffset>158495</wp:posOffset>
            </wp:positionH>
            <wp:positionV relativeFrom="page">
              <wp:posOffset>211835</wp:posOffset>
            </wp:positionV>
            <wp:extent cx="5396484" cy="63246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48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1"/>
          <w:numId w:val="1"/>
        </w:numPr>
        <w:tabs>
          <w:tab w:pos="1060" w:val="left" w:leader="none"/>
        </w:tabs>
        <w:spacing w:line="240" w:lineRule="auto" w:before="92" w:after="0"/>
        <w:ind w:left="1059" w:right="0" w:hanging="217"/>
        <w:jc w:val="both"/>
      </w:pPr>
      <w:r>
        <w:rPr/>
        <w:t>Desenvolvimento de Software</w:t>
      </w:r>
      <w:r>
        <w:rPr>
          <w:spacing w:val="-3"/>
        </w:rPr>
        <w:t> </w:t>
      </w:r>
      <w:r>
        <w:rPr/>
        <w:t>personalizado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59" w:lineRule="auto" w:before="142" w:after="0"/>
        <w:ind w:left="137" w:right="798" w:firstLine="707"/>
        <w:jc w:val="both"/>
        <w:rPr>
          <w:sz w:val="24"/>
        </w:rPr>
      </w:pPr>
      <w:r>
        <w:rPr/>
        <w:pict>
          <v:rect style="position:absolute;margin-left:205.320007pt;margin-top:29.515383pt;width:6.84pt;height:1.08pt;mso-position-horizontal-relative:page;mso-position-vertical-relative:paragraph;z-index:-15923200" filled="true" fillcolor="#000000" stroked="false">
            <v:fill type="solid"/>
            <w10:wrap type="none"/>
          </v:rect>
        </w:pict>
      </w:r>
      <w:r>
        <w:rPr>
          <w:sz w:val="24"/>
        </w:rPr>
        <w:t>O software personalizado é uma solução desenhada, criada, entregue e mantida, seja por fornecedor externo  como fabricas de software - ou equipe interna, sob demanda  e especialmente para um conjunto de usuários ou</w:t>
      </w:r>
      <w:r>
        <w:rPr>
          <w:spacing w:val="-9"/>
          <w:sz w:val="24"/>
        </w:rPr>
        <w:t> </w:t>
      </w:r>
      <w:r>
        <w:rPr>
          <w:sz w:val="24"/>
        </w:rPr>
        <w:t>organização: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92" w:val="left" w:leader="none"/>
        </w:tabs>
        <w:spacing w:line="357" w:lineRule="auto" w:before="0" w:after="0"/>
        <w:ind w:left="137" w:right="2225" w:firstLine="707"/>
        <w:jc w:val="both"/>
        <w:rPr>
          <w:sz w:val="24"/>
        </w:rPr>
      </w:pPr>
      <w:r>
        <w:rPr>
          <w:sz w:val="24"/>
        </w:rPr>
        <w:t>Suas funcionalidades são pensadas e determinadas com base em</w:t>
      </w:r>
      <w:r>
        <w:rPr>
          <w:spacing w:val="-15"/>
          <w:sz w:val="24"/>
        </w:rPr>
        <w:t> </w:t>
      </w:r>
      <w:r>
        <w:rPr>
          <w:sz w:val="24"/>
        </w:rPr>
        <w:t>um estudo prévio das necessidades, características e especificidades</w:t>
      </w:r>
      <w:r>
        <w:rPr>
          <w:spacing w:val="-22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74" w:lineRule="exact"/>
        <w:ind w:left="137"/>
        <w:jc w:val="both"/>
      </w:pPr>
      <w:r>
        <w:rPr/>
        <w:t>seus usuários, proposito e custos.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59" w:lineRule="auto" w:before="139" w:after="0"/>
        <w:ind w:left="137" w:right="795" w:firstLine="707"/>
        <w:jc w:val="both"/>
        <w:rPr>
          <w:sz w:val="24"/>
        </w:rPr>
      </w:pPr>
      <w:r>
        <w:rPr>
          <w:sz w:val="24"/>
        </w:rPr>
        <w:t>Os softwares personalizados geralmente são as opções ideais para processos complexos, que fogem a regra geral, e podem atender tanto a propósitos bem específicos quanto englobar várias operações da</w:t>
      </w:r>
      <w:r>
        <w:rPr>
          <w:spacing w:val="-13"/>
          <w:sz w:val="24"/>
        </w:rPr>
        <w:t> </w:t>
      </w:r>
      <w:r>
        <w:rPr>
          <w:sz w:val="24"/>
        </w:rPr>
        <w:t>organização.</w:t>
      </w:r>
    </w:p>
    <w:p>
      <w:pPr>
        <w:pStyle w:val="BodyText"/>
        <w:rPr>
          <w:sz w:val="26"/>
        </w:rPr>
      </w:pPr>
    </w:p>
    <w:p>
      <w:pPr>
        <w:pStyle w:val="Heading1"/>
        <w:spacing w:before="228"/>
        <w:ind w:left="845" w:firstLine="0"/>
      </w:pPr>
      <w:r>
        <w:rPr/>
        <w:t>- Contratação de software de prateleira:</w:t>
      </w:r>
    </w:p>
    <w:p>
      <w:pPr>
        <w:pStyle w:val="BodyText"/>
        <w:spacing w:line="259" w:lineRule="auto" w:before="142"/>
        <w:ind w:left="137" w:right="786" w:firstLine="708"/>
        <w:jc w:val="both"/>
      </w:pPr>
      <w:r>
        <w:rPr/>
        <w:t>-</w:t>
      </w:r>
      <w:r>
        <w:rPr>
          <w:spacing w:val="-7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prateleira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uma</w:t>
      </w:r>
      <w:r>
        <w:rPr>
          <w:spacing w:val="-8"/>
        </w:rPr>
        <w:t> </w:t>
      </w:r>
      <w:r>
        <w:rPr/>
        <w:t>solução</w:t>
      </w:r>
      <w:r>
        <w:rPr>
          <w:spacing w:val="-7"/>
        </w:rPr>
        <w:t> </w:t>
      </w:r>
      <w:r>
        <w:rPr/>
        <w:t>desenvolvida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maneira</w:t>
      </w:r>
      <w:r>
        <w:rPr>
          <w:spacing w:val="-2"/>
        </w:rPr>
        <w:t> </w:t>
      </w:r>
      <w:r>
        <w:rPr/>
        <w:t>genérica,</w:t>
      </w:r>
      <w:r>
        <w:rPr>
          <w:spacing w:val="-8"/>
        </w:rPr>
        <w:t> </w:t>
      </w:r>
      <w:r>
        <w:rPr/>
        <w:t>uniforme</w:t>
      </w:r>
      <w:r>
        <w:rPr>
          <w:spacing w:val="-7"/>
        </w:rPr>
        <w:t> </w:t>
      </w:r>
      <w:r>
        <w:rPr/>
        <w:t>e em larga escala, suas funcionalidades não são desenvolvidas especialmente para uma empresa em questão pois atendem as necessidades que são consideradas como regra geral.</w:t>
      </w:r>
    </w:p>
    <w:p>
      <w:pPr>
        <w:pStyle w:val="Heading1"/>
        <w:spacing w:before="113"/>
        <w:ind w:left="845" w:firstLine="0"/>
      </w:pPr>
      <w:r>
        <w:rPr/>
        <w:t>- Disponibilização de funcionário do conselho para realizar o trabalho:</w:t>
      </w:r>
    </w:p>
    <w:p>
      <w:pPr>
        <w:pStyle w:val="BodyText"/>
        <w:spacing w:line="259" w:lineRule="auto" w:before="139"/>
        <w:ind w:left="137" w:right="798" w:firstLine="708"/>
        <w:jc w:val="both"/>
      </w:pPr>
      <w:r>
        <w:rPr/>
        <w:t>- Pelo alto custo dos funcionários deste presente conselho, e o tempo gasto para exercer</w:t>
      </w:r>
      <w:r>
        <w:rPr>
          <w:spacing w:val="-16"/>
        </w:rPr>
        <w:t> </w:t>
      </w:r>
      <w:r>
        <w:rPr/>
        <w:t>esta</w:t>
      </w:r>
      <w:r>
        <w:rPr>
          <w:spacing w:val="-14"/>
        </w:rPr>
        <w:t> </w:t>
      </w:r>
      <w:r>
        <w:rPr/>
        <w:t>atividade,</w:t>
      </w:r>
      <w:r>
        <w:rPr>
          <w:spacing w:val="-19"/>
        </w:rPr>
        <w:t> </w:t>
      </w:r>
      <w:r>
        <w:rPr/>
        <w:t>fica</w:t>
      </w:r>
      <w:r>
        <w:rPr>
          <w:spacing w:val="-16"/>
        </w:rPr>
        <w:t> </w:t>
      </w:r>
      <w:r>
        <w:rPr/>
        <w:t>inviável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os</w:t>
      </w:r>
      <w:r>
        <w:rPr>
          <w:spacing w:val="-14"/>
        </w:rPr>
        <w:t> </w:t>
      </w:r>
      <w:r>
        <w:rPr/>
        <w:t>cofres</w:t>
      </w:r>
      <w:r>
        <w:rPr>
          <w:spacing w:val="-16"/>
        </w:rPr>
        <w:t> </w:t>
      </w:r>
      <w:r>
        <w:rPr/>
        <w:t>públicos</w:t>
      </w:r>
      <w:r>
        <w:rPr>
          <w:spacing w:val="-16"/>
        </w:rPr>
        <w:t> </w:t>
      </w:r>
      <w:r>
        <w:rPr/>
        <w:t>tal</w:t>
      </w:r>
      <w:r>
        <w:rPr>
          <w:spacing w:val="-14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desempenhado.</w:t>
      </w:r>
    </w:p>
    <w:p>
      <w:pPr>
        <w:pStyle w:val="Heading1"/>
        <w:spacing w:before="112"/>
        <w:ind w:left="845" w:firstLine="0"/>
      </w:pPr>
      <w:r>
        <w:rPr/>
        <w:t>- Contratação de serviço por demanda:</w:t>
      </w:r>
    </w:p>
    <w:p>
      <w:pPr>
        <w:pStyle w:val="BodyText"/>
        <w:spacing w:line="259" w:lineRule="auto" w:before="142"/>
        <w:ind w:left="137" w:right="811" w:firstLine="708"/>
        <w:jc w:val="both"/>
      </w:pPr>
      <w:r>
        <w:rPr/>
        <w:t>- Conforme a necessidade do conselho, poderá ser solicitado a empresa contratada a execução do trabalho, de forma ágil e econômica ao órgão publico, por ser um serviço a ser contratado por demanda.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227" w:after="0"/>
        <w:ind w:left="488" w:right="0" w:hanging="363"/>
        <w:jc w:val="left"/>
      </w:pPr>
      <w:r>
        <w:rPr/>
        <w:t>Descrição da solução como um</w:t>
      </w:r>
      <w:r>
        <w:rPr>
          <w:spacing w:val="-4"/>
        </w:rPr>
        <w:t> </w:t>
      </w:r>
      <w:r>
        <w:rPr/>
        <w:t>todo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1"/>
        <w:ind w:left="507"/>
        <w:jc w:val="both"/>
      </w:pPr>
      <w:r>
        <w:rPr/>
        <w:t>Os serviços serão executados de forma a promover o gerenciamento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242" w:lineRule="auto"/>
        <w:ind w:left="137" w:right="803" w:firstLine="427"/>
        <w:jc w:val="both"/>
      </w:pPr>
      <w:r>
        <w:rPr/>
        <w:t>A</w:t>
      </w:r>
      <w:r>
        <w:rPr>
          <w:spacing w:val="-4"/>
        </w:rPr>
        <w:t> </w:t>
      </w:r>
      <w:r>
        <w:rPr/>
        <w:t>prestação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transcrição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áudio</w:t>
      </w:r>
      <w:r>
        <w:rPr>
          <w:spacing w:val="-5"/>
        </w:rPr>
        <w:t> </w:t>
      </w:r>
      <w:r>
        <w:rPr/>
        <w:t>(degravação)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elaboração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Atas, serão realizadas de acordo com as especificações constantes deste Termo de</w:t>
      </w:r>
      <w:r>
        <w:rPr>
          <w:spacing w:val="-24"/>
        </w:rPr>
        <w:t> </w:t>
      </w:r>
      <w:r>
        <w:rPr/>
        <w:t>Referência.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44" w:lineRule="auto" w:before="1"/>
        <w:ind w:left="497" w:right="1600"/>
        <w:jc w:val="both"/>
      </w:pPr>
      <w:r>
        <w:rPr/>
        <w:t>Os serviços deverão ser iniciados logo após o recebimento da ordem de serviço. Os serviços, serão prestados nas dependências da CONTRATADA.</w:t>
      </w:r>
    </w:p>
    <w:p>
      <w:pPr>
        <w:pStyle w:val="BodyText"/>
        <w:spacing w:before="1"/>
        <w:ind w:left="147" w:right="792" w:firstLine="696"/>
        <w:jc w:val="both"/>
      </w:pPr>
      <w:r>
        <w:rPr/>
        <w:pict>
          <v:rect style="position:absolute;margin-left:332.160004pt;margin-top:62.905853pt;width:6.84pt;height:1.08pt;mso-position-horizontal-relative:page;mso-position-vertical-relative:paragraph;z-index:-15922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959991pt;margin-top:62.905853pt;width:6.84pt;height:1.08pt;mso-position-horizontal-relative:page;mso-position-vertical-relative:paragraph;z-index:-15922176" filled="true" fillcolor="#000000" stroked="false">
            <v:fill type="solid"/>
            <w10:wrap type="none"/>
          </v:rect>
        </w:pict>
      </w:r>
      <w:r>
        <w:rPr/>
        <w:t>O recebimento dos serviços será sempre via Web (E-mail ou nuvem) e com autorização do CAU/PR em situações extraordinárias de outras formas, via e-mail ou entregue arquivo eletrônico edital na sede do CAU/PR, no caso se for de forma fisica o endereço de retirada e entrega deverá ser efetuado, das 09h às 18h, na sede do CAU/PR, localizada Avenida Nossa Senhora da Luz nº, 2530 Alto da XV Curitiba, ou em qualquer outro endereço que for solicitado pelo CAU/PR na cidade de Curitiba.</w:t>
      </w:r>
    </w:p>
    <w:p>
      <w:pPr>
        <w:spacing w:after="0"/>
        <w:jc w:val="both"/>
        <w:sectPr>
          <w:pgSz w:w="11910" w:h="16840"/>
          <w:pgMar w:header="727" w:footer="1232" w:top="940" w:bottom="1440" w:left="940" w:right="280"/>
        </w:sect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395840">
            <wp:simplePos x="0" y="0"/>
            <wp:positionH relativeFrom="page">
              <wp:posOffset>158495</wp:posOffset>
            </wp:positionH>
            <wp:positionV relativeFrom="page">
              <wp:posOffset>211835</wp:posOffset>
            </wp:positionV>
            <wp:extent cx="5396484" cy="63246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48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137" w:right="787" w:firstLine="360"/>
        <w:jc w:val="both"/>
      </w:pPr>
      <w:r>
        <w:rPr/>
        <w:t>O</w:t>
      </w:r>
      <w:r>
        <w:rPr>
          <w:spacing w:val="-8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será</w:t>
      </w:r>
      <w:r>
        <w:rPr>
          <w:spacing w:val="-8"/>
        </w:rPr>
        <w:t> </w:t>
      </w:r>
      <w:r>
        <w:rPr/>
        <w:t>conferido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representantes,</w:t>
      </w:r>
      <w:r>
        <w:rPr>
          <w:spacing w:val="-9"/>
        </w:rPr>
        <w:t> </w:t>
      </w:r>
      <w:r>
        <w:rPr/>
        <w:t>designados</w:t>
      </w:r>
      <w:r>
        <w:rPr>
          <w:spacing w:val="-7"/>
        </w:rPr>
        <w:t> </w:t>
      </w:r>
      <w:r>
        <w:rPr/>
        <w:t>pelas</w:t>
      </w:r>
      <w:r>
        <w:rPr>
          <w:spacing w:val="-12"/>
        </w:rPr>
        <w:t> </w:t>
      </w:r>
      <w:r>
        <w:rPr/>
        <w:t>unidades</w:t>
      </w:r>
      <w:r>
        <w:rPr>
          <w:spacing w:val="-8"/>
        </w:rPr>
        <w:t> </w:t>
      </w:r>
      <w:r>
        <w:rPr/>
        <w:t>solicitantes,</w:t>
      </w:r>
      <w:r>
        <w:rPr>
          <w:spacing w:val="-12"/>
        </w:rPr>
        <w:t> </w:t>
      </w:r>
      <w:r>
        <w:rPr/>
        <w:t>no sentido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identificar</w:t>
      </w:r>
      <w:r>
        <w:rPr>
          <w:spacing w:val="-7"/>
        </w:rPr>
        <w:t> </w:t>
      </w:r>
      <w:r>
        <w:rPr/>
        <w:t>possíveis</w:t>
      </w:r>
      <w:r>
        <w:rPr>
          <w:spacing w:val="-7"/>
        </w:rPr>
        <w:t> </w:t>
      </w:r>
      <w:r>
        <w:rPr/>
        <w:t>retificações</w:t>
      </w:r>
      <w:r>
        <w:rPr>
          <w:spacing w:val="-9"/>
        </w:rPr>
        <w:t> </w:t>
      </w:r>
      <w:r>
        <w:rPr/>
        <w:t>a</w:t>
      </w:r>
      <w:r>
        <w:rPr>
          <w:spacing w:val="-14"/>
        </w:rPr>
        <w:t> </w:t>
      </w:r>
      <w:r>
        <w:rPr/>
        <w:t>serem</w:t>
      </w:r>
      <w:r>
        <w:rPr>
          <w:spacing w:val="-16"/>
        </w:rPr>
        <w:t> </w:t>
      </w:r>
      <w:r>
        <w:rPr/>
        <w:t>feitas</w:t>
      </w:r>
      <w:r>
        <w:rPr>
          <w:spacing w:val="-12"/>
        </w:rPr>
        <w:t> </w:t>
      </w:r>
      <w:r>
        <w:rPr/>
        <w:t>no</w:t>
      </w:r>
      <w:r>
        <w:rPr>
          <w:spacing w:val="-8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entregue,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validá-lo.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37" w:right="801" w:firstLine="360"/>
        <w:jc w:val="both"/>
      </w:pPr>
      <w:r>
        <w:rPr/>
        <w:t>Caso seja comprovado que os serviços enviados ao CAU/PR não estejam conforme ao conteúdo das falas dos membros do evento, a contratada terá de refazer os trabalhos e reapresentá-los ao CAU/PR para nova avaliação de sua qualidade.</w:t>
      </w:r>
    </w:p>
    <w:p>
      <w:pPr>
        <w:pStyle w:val="BodyText"/>
        <w:spacing w:before="230"/>
        <w:ind w:left="137" w:right="790" w:firstLine="360"/>
        <w:jc w:val="both"/>
      </w:pPr>
      <w:r>
        <w:rPr/>
        <w:t>Havendo rejeição dos serviços, no todo ou em parte, a contratada deverá refazê-los no prazo de 2 (dois) dias úteis, observando as condições estabelecidas. Serviços refeitos não serão contabilizados como horas de serviços, portanto, não gerarão cobrança extra para o CAU/PR.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7" w:right="803" w:firstLine="427"/>
        <w:jc w:val="both"/>
      </w:pPr>
      <w:r>
        <w:rPr/>
        <w:t>Zelar pela boa apresentação dos documentos, sendo obrigatório o uso do Brasão da República Federativa do Brasil no início da primeira página, bem como a encadernação da degravação.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after="7"/>
        <w:ind w:left="137" w:firstLine="0"/>
        <w:jc w:val="left"/>
      </w:pPr>
      <w:r>
        <w:rPr/>
        <w:t>PLANILHA ESTIMATIVA DE FORMAÇÃO DE PREÇO:</w:t>
      </w: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244"/>
        <w:gridCol w:w="1460"/>
        <w:gridCol w:w="1702"/>
        <w:gridCol w:w="1700"/>
      </w:tblGrid>
      <w:tr>
        <w:trPr>
          <w:trHeight w:val="707" w:hRule="atLeast"/>
        </w:trPr>
        <w:tc>
          <w:tcPr>
            <w:tcW w:w="95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4244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Objeto</w:t>
            </w:r>
          </w:p>
        </w:tc>
        <w:tc>
          <w:tcPr>
            <w:tcW w:w="146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702" w:type="dxa"/>
          </w:tcPr>
          <w:p>
            <w:pPr>
              <w:pStyle w:val="TableParagraph"/>
              <w:spacing w:line="259" w:lineRule="auto"/>
              <w:ind w:left="436" w:right="349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Unidade Medida</w:t>
            </w:r>
          </w:p>
        </w:tc>
        <w:tc>
          <w:tcPr>
            <w:tcW w:w="1700" w:type="dxa"/>
          </w:tcPr>
          <w:p>
            <w:pPr>
              <w:pStyle w:val="TableParagraph"/>
              <w:spacing w:line="259" w:lineRule="auto"/>
              <w:ind w:left="311" w:right="273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Valor Estimado</w:t>
            </w:r>
          </w:p>
        </w:tc>
      </w:tr>
      <w:tr>
        <w:trPr>
          <w:trHeight w:val="407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Degravação de áudio em Portugues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4" w:type="dxa"/>
          </w:tcPr>
          <w:p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Degravação de audio em Inglês ou Espanhol</w:t>
            </w:r>
          </w:p>
        </w:tc>
        <w:tc>
          <w:tcPr>
            <w:tcW w:w="1460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Minuto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79" w:right="787"/>
        <w:jc w:val="both"/>
      </w:pPr>
      <w:r>
        <w:rPr/>
        <w:pict>
          <v:rect style="position:absolute;margin-left:136.080002pt;margin-top:7.655866pt;width:6.84pt;height:1.08pt;mso-position-horizontal-relative:page;mso-position-vertical-relative:paragraph;z-index:-15921152" filled="true" fillcolor="#000000" stroked="false">
            <v:fill type="solid"/>
            <w10:wrap type="none"/>
          </v:rect>
        </w:pict>
      </w:r>
      <w:r>
        <w:rPr>
          <w:b/>
        </w:rPr>
        <w:t>OBS: </w:t>
      </w:r>
      <w:r>
        <w:rPr/>
        <w:t>Laudas considera-se integral uma (1) lauda a mesma que possua 2.000 caracteres com espaçamento. (quantidade meramente estimativa, não tendo obrigatoriedade para consume e pagamento será realizado conforme consumo)</w:t>
      </w:r>
    </w:p>
    <w:p>
      <w:pPr>
        <w:pStyle w:val="BodyText"/>
        <w:spacing w:before="120"/>
        <w:ind w:left="271" w:right="1339"/>
        <w:jc w:val="both"/>
      </w:pPr>
      <w:r>
        <w:rPr/>
        <w:t>As quantidades de horas previstas são apenas estimativas, não ficando obrigada a Administração a utilizá-las em sua totalidade, sendo que o serviço será solicitado mediantedemanda do CAU/PR.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5"/>
        <w:gridCol w:w="2880"/>
      </w:tblGrid>
      <w:tr>
        <w:trPr>
          <w:trHeight w:val="316" w:hRule="atLeast"/>
        </w:trPr>
        <w:tc>
          <w:tcPr>
            <w:tcW w:w="5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z w:val="24"/>
              </w:rPr>
              <w:t>Dias úteis</w:t>
            </w:r>
          </w:p>
        </w:tc>
      </w:tr>
      <w:tr>
        <w:trPr>
          <w:trHeight w:val="311" w:hRule="atLeast"/>
        </w:trPr>
        <w:tc>
          <w:tcPr>
            <w:tcW w:w="5705" w:type="dxa"/>
          </w:tcPr>
          <w:p>
            <w:pPr>
              <w:pStyle w:val="TableParagraph"/>
              <w:spacing w:before="13"/>
              <w:ind w:left="78"/>
              <w:rPr>
                <w:sz w:val="24"/>
              </w:rPr>
            </w:pPr>
            <w:r>
              <w:rPr>
                <w:sz w:val="24"/>
              </w:rPr>
              <w:t>Áudio de ate 6 horas</w:t>
            </w:r>
          </w:p>
        </w:tc>
        <w:tc>
          <w:tcPr>
            <w:tcW w:w="2880" w:type="dxa"/>
          </w:tcPr>
          <w:p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5705" w:type="dxa"/>
          </w:tcPr>
          <w:p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sz w:val="24"/>
              </w:rPr>
              <w:t>Áudio de 6 até 10 horas</w:t>
            </w:r>
          </w:p>
        </w:tc>
        <w:tc>
          <w:tcPr>
            <w:tcW w:w="2880" w:type="dxa"/>
          </w:tcPr>
          <w:p>
            <w:pPr>
              <w:pStyle w:val="TableParagraph"/>
              <w:spacing w:before="18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5705" w:type="dxa"/>
          </w:tcPr>
          <w:p>
            <w:pPr>
              <w:pStyle w:val="TableParagraph"/>
              <w:spacing w:before="15"/>
              <w:ind w:left="78"/>
              <w:rPr>
                <w:sz w:val="24"/>
              </w:rPr>
            </w:pPr>
            <w:r>
              <w:rPr>
                <w:sz w:val="24"/>
              </w:rPr>
              <w:t>Áudio acima de 10 horas e traduções</w:t>
            </w:r>
          </w:p>
        </w:tc>
        <w:tc>
          <w:tcPr>
            <w:tcW w:w="2880" w:type="dxa"/>
          </w:tcPr>
          <w:p>
            <w:pPr>
              <w:pStyle w:val="TableParagraph"/>
              <w:spacing w:before="15"/>
              <w:ind w:left="59"/>
              <w:rPr>
                <w:sz w:val="24"/>
              </w:rPr>
            </w:pPr>
            <w:r>
              <w:rPr>
                <w:sz w:val="24"/>
              </w:rPr>
              <w:t>Acordar entre as partes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7" w:footer="1232" w:top="940" w:bottom="1440" w:left="940" w:right="2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7376">
            <wp:simplePos x="0" y="0"/>
            <wp:positionH relativeFrom="page">
              <wp:posOffset>158495</wp:posOffset>
            </wp:positionH>
            <wp:positionV relativeFrom="page">
              <wp:posOffset>211835</wp:posOffset>
            </wp:positionV>
            <wp:extent cx="5396484" cy="63246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48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93" w:after="0"/>
        <w:ind w:left="488" w:right="0" w:hanging="363"/>
        <w:jc w:val="left"/>
      </w:pPr>
      <w:r>
        <w:rPr/>
        <w:t>Estimativa das Quantidades a serem contratadas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9" w:lineRule="auto" w:before="1"/>
        <w:ind w:left="128" w:right="700" w:firstLine="717"/>
      </w:pPr>
      <w:r>
        <w:rPr/>
        <w:t>A tabela abaixo representa a estimativa da contratação do serviço de degravação sendo a efetivada por demanda.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38"/>
        <w:gridCol w:w="1423"/>
        <w:gridCol w:w="1260"/>
        <w:gridCol w:w="1663"/>
        <w:gridCol w:w="1260"/>
      </w:tblGrid>
      <w:tr>
        <w:trPr>
          <w:trHeight w:val="359" w:hRule="atLeast"/>
        </w:trPr>
        <w:tc>
          <w:tcPr>
            <w:tcW w:w="422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663" w:type="dxa"/>
          </w:tcPr>
          <w:p>
            <w:pPr>
              <w:pStyle w:val="TableParagraph"/>
              <w:spacing w:line="218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Minutos</w:t>
            </w:r>
          </w:p>
        </w:tc>
        <w:tc>
          <w:tcPr>
            <w:tcW w:w="1260" w:type="dxa"/>
          </w:tcPr>
          <w:p>
            <w:pPr>
              <w:pStyle w:val="TableParagraph"/>
              <w:spacing w:line="218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705" w:hRule="atLeast"/>
        </w:trPr>
        <w:tc>
          <w:tcPr>
            <w:tcW w:w="590" w:type="dxa"/>
          </w:tcPr>
          <w:p>
            <w:pPr>
              <w:pStyle w:val="TableParagraph"/>
              <w:spacing w:line="250" w:lineRule="atLeast" w:before="195"/>
              <w:ind w:left="50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Iten s</w:t>
            </w:r>
          </w:p>
        </w:tc>
        <w:tc>
          <w:tcPr>
            <w:tcW w:w="363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Objeto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Unid. Medida</w:t>
            </w:r>
          </w:p>
        </w:tc>
        <w:tc>
          <w:tcPr>
            <w:tcW w:w="1260" w:type="dxa"/>
          </w:tcPr>
          <w:p>
            <w:pPr>
              <w:pStyle w:val="TableParagraph"/>
              <w:spacing w:line="261" w:lineRule="auto"/>
              <w:ind w:left="341" w:right="324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médio</w:t>
            </w:r>
          </w:p>
        </w:tc>
        <w:tc>
          <w:tcPr>
            <w:tcW w:w="1663" w:type="dxa"/>
          </w:tcPr>
          <w:p>
            <w:pPr>
              <w:pStyle w:val="TableParagraph"/>
              <w:spacing w:line="261" w:lineRule="auto"/>
              <w:ind w:left="336" w:right="341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Quant. </w:t>
            </w:r>
            <w:r>
              <w:rPr>
                <w:b/>
                <w:w w:val="95"/>
                <w:sz w:val="20"/>
              </w:rPr>
              <w:t>Estimadas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>
        <w:trPr>
          <w:trHeight w:val="402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38" w:type="dxa"/>
          </w:tcPr>
          <w:p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sz w:val="20"/>
              </w:rPr>
              <w:t>Degravação de áudio em Portugues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before="34"/>
              <w:ind w:left="3"/>
              <w:rPr>
                <w:sz w:val="20"/>
              </w:rPr>
            </w:pPr>
            <w:r>
              <w:rPr>
                <w:sz w:val="20"/>
              </w:rPr>
              <w:t>40.000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638" w:type="dxa"/>
          </w:tcPr>
          <w:p>
            <w:pPr>
              <w:pStyle w:val="TableParagraph"/>
              <w:spacing w:line="230" w:lineRule="atLeast" w:before="31"/>
              <w:ind w:left="74"/>
              <w:rPr>
                <w:sz w:val="20"/>
              </w:rPr>
            </w:pPr>
            <w:r>
              <w:rPr>
                <w:sz w:val="20"/>
              </w:rPr>
              <w:t>Degravação de audio em Inglês ou Espanhol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Minuto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spacing w:before="31"/>
              <w:ind w:left="3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 w:before="92"/>
        <w:ind w:left="128" w:right="789" w:firstLine="717"/>
        <w:jc w:val="both"/>
      </w:pPr>
      <w:r>
        <w:rPr/>
        <w:t>Obs: O conselho não terá a obrigatória de contratar estes quantitativos apresentado na tabela, sendo valores, unidades de medida e quantidades estimadas dos últimos anos,</w:t>
      </w:r>
      <w:r>
        <w:rPr>
          <w:spacing w:val="-30"/>
        </w:rPr>
        <w:t> </w:t>
      </w:r>
      <w:r>
        <w:rPr/>
        <w:t>e será efetivamente contratado conforme necessidade.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1" w:after="0"/>
        <w:ind w:left="488" w:right="0" w:hanging="363"/>
        <w:jc w:val="both"/>
      </w:pPr>
      <w:r>
        <w:rPr/>
        <w:t>Estimativa do Valor da</w:t>
      </w:r>
      <w:r>
        <w:rPr>
          <w:spacing w:val="1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59" w:lineRule="auto" w:before="182" w:after="0"/>
        <w:ind w:left="128" w:right="799" w:firstLine="717"/>
        <w:jc w:val="both"/>
        <w:rPr>
          <w:sz w:val="24"/>
        </w:rPr>
      </w:pPr>
      <w:r>
        <w:rPr>
          <w:sz w:val="24"/>
        </w:rPr>
        <w:t>Tal informação bem como suas memorias de calculo, serão informadas em documentos em anexo ao processo, e estarão disponíveis em momento oportuno conforme tipo de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228" w:after="0"/>
        <w:ind w:left="488" w:right="0" w:hanging="363"/>
        <w:jc w:val="both"/>
      </w:pPr>
      <w:r>
        <w:rPr/>
        <w:t>Justificativa para o Parcelamento ou não da</w:t>
      </w:r>
      <w:r>
        <w:rPr>
          <w:spacing w:val="-5"/>
        </w:rPr>
        <w:t> </w:t>
      </w:r>
      <w:r>
        <w:rPr/>
        <w:t>Solução: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  <w:tab w:pos="3970" w:val="left" w:leader="none"/>
        </w:tabs>
        <w:spacing w:line="259" w:lineRule="auto" w:before="184" w:after="0"/>
        <w:ind w:left="137" w:right="796" w:firstLine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96352">
            <wp:simplePos x="0" y="0"/>
            <wp:positionH relativeFrom="page">
              <wp:posOffset>2529839</wp:posOffset>
            </wp:positionH>
            <wp:positionV relativeFrom="paragraph">
              <wp:posOffset>339037</wp:posOffset>
            </wp:positionV>
            <wp:extent cx="321564" cy="11277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8.960007pt;margin-top:26.695854pt;width:12.4pt;height:10.6pt;mso-position-horizontal-relative:page;mso-position-vertical-relative:paragraph;z-index:-15919616" coordorigin="4579,534" coordsize="248,212">
            <v:shape style="position:absolute;left:4579;top:533;width:195;height:176" type="#_x0000_t75" stroked="false">
              <v:imagedata r:id="rId9" o:title=""/>
            </v:shape>
            <v:shape style="position:absolute;left:4804;top:687;width:22;height:58" coordorigin="4805,688" coordsize="22,58" path="m4810,745l4805,736,4810,731,4814,721,4814,709,4805,709,4805,688,4826,688,4826,719,4824,726,4822,731,4819,738,4814,740,4810,7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O presente conselho tem a necessidade da contratação de todos os itens apresentados na</w:t>
      </w:r>
      <w:r>
        <w:rPr>
          <w:spacing w:val="-9"/>
          <w:sz w:val="24"/>
        </w:rPr>
        <w:t> </w:t>
      </w:r>
      <w:r>
        <w:rPr>
          <w:sz w:val="24"/>
        </w:rPr>
        <w:t>tabela</w:t>
      </w:r>
      <w:r>
        <w:rPr>
          <w:spacing w:val="-1"/>
          <w:sz w:val="24"/>
        </w:rPr>
        <w:t> </w:t>
      </w:r>
      <w:r>
        <w:rPr>
          <w:sz w:val="24"/>
        </w:rPr>
        <w:t>do</w:t>
        <w:tab/>
        <w:t>porem com demanda baixa item a item, sendo assim</w:t>
      </w:r>
      <w:r>
        <w:rPr>
          <w:spacing w:val="-41"/>
          <w:sz w:val="24"/>
        </w:rPr>
        <w:t> </w:t>
      </w:r>
      <w:r>
        <w:rPr>
          <w:sz w:val="24"/>
        </w:rPr>
        <w:t>se torna necessário a criação de um lote único, para maior atratividade deste objeto</w:t>
      </w:r>
      <w:r>
        <w:rPr>
          <w:spacing w:val="-35"/>
          <w:sz w:val="24"/>
        </w:rPr>
        <w:t> </w:t>
      </w:r>
      <w:r>
        <w:rPr>
          <w:sz w:val="24"/>
        </w:rPr>
        <w:t>licitado.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226" w:after="0"/>
        <w:ind w:left="488" w:right="0" w:hanging="363"/>
        <w:jc w:val="both"/>
      </w:pPr>
      <w:r>
        <w:rPr/>
        <w:t>Contratações Correlatas e/ou</w:t>
      </w:r>
      <w:r>
        <w:rPr>
          <w:spacing w:val="3"/>
        </w:rPr>
        <w:t> </w:t>
      </w:r>
      <w:r>
        <w:rPr/>
        <w:t>Interdependentes</w:t>
      </w:r>
    </w:p>
    <w:p>
      <w:pPr>
        <w:pStyle w:val="ListParagraph"/>
        <w:numPr>
          <w:ilvl w:val="1"/>
          <w:numId w:val="1"/>
        </w:numPr>
        <w:tabs>
          <w:tab w:pos="1098" w:val="left" w:leader="none"/>
        </w:tabs>
        <w:spacing w:line="261" w:lineRule="auto" w:before="185" w:after="0"/>
        <w:ind w:left="128" w:right="802" w:firstLine="717"/>
        <w:jc w:val="both"/>
        <w:rPr>
          <w:sz w:val="24"/>
        </w:rPr>
      </w:pPr>
      <w:r>
        <w:rPr>
          <w:sz w:val="24"/>
        </w:rPr>
        <w:t>Não haverá contratações que guardam relação/afinidade com o objeto da contratação</w:t>
      </w:r>
      <w:r>
        <w:rPr>
          <w:spacing w:val="-1"/>
          <w:sz w:val="24"/>
        </w:rPr>
        <w:t> </w:t>
      </w:r>
      <w:r>
        <w:rPr>
          <w:sz w:val="24"/>
        </w:rPr>
        <w:t>pretendida.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both"/>
      </w:pPr>
      <w:r>
        <w:rPr/>
        <w:t>Alinhamento entre a Contratação e o Planejamento</w:t>
      </w: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360" w:lineRule="auto" w:before="185" w:after="0"/>
        <w:ind w:left="116" w:right="1274" w:firstLine="727"/>
        <w:jc w:val="both"/>
        <w:rPr>
          <w:sz w:val="24"/>
        </w:rPr>
      </w:pPr>
      <w:r>
        <w:rPr>
          <w:sz w:val="24"/>
        </w:rPr>
        <w:t>A contratação esta prevista no planejamento orçamentário do ano de 2021 do Conselho de Arquitetura e Urbanismo do Paraná (CAU/PR) sob a conta orçamentaria abaixo: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27" w:footer="1232" w:top="940" w:bottom="1440" w:left="940" w:right="280"/>
        </w:sectPr>
      </w:pPr>
    </w:p>
    <w:p>
      <w:pPr>
        <w:pStyle w:val="BodyText"/>
        <w:tabs>
          <w:tab w:pos="1651" w:val="left" w:leader="none"/>
        </w:tabs>
        <w:spacing w:line="268" w:lineRule="exact"/>
        <w:ind w:left="116"/>
      </w:pPr>
      <w:r>
        <w:rPr/>
        <w:pict>
          <v:rect style="position:absolute;margin-left:119.400002pt;margin-top:7.143689pt;width:6.84pt;height:1.08pt;mso-position-horizontal-relative:page;mso-position-vertical-relative:paragraph;z-index:-15917568" filled="true" fillcolor="#000000" stroked="false">
            <v:fill type="solid"/>
            <w10:wrap type="none"/>
          </v:rect>
        </w:pict>
      </w:r>
      <w:r>
        <w:rPr>
          <w:b/>
        </w:rPr>
        <w:t>Orçamento</w:t>
        <w:tab/>
      </w:r>
      <w:r>
        <w:rPr/>
        <w:t>Planejamento orçamentário CAU/PR</w:t>
      </w:r>
      <w:r>
        <w:rPr>
          <w:spacing w:val="-2"/>
        </w:rPr>
        <w:t> </w:t>
      </w:r>
      <w:r>
        <w:rPr/>
        <w:t>2021/2022.</w:t>
      </w:r>
    </w:p>
    <w:p>
      <w:pPr>
        <w:spacing w:before="139"/>
        <w:ind w:left="116" w:right="700" w:firstLine="19"/>
        <w:jc w:val="left"/>
        <w:rPr>
          <w:sz w:val="24"/>
        </w:rPr>
      </w:pPr>
      <w:r>
        <w:rPr>
          <w:b/>
          <w:sz w:val="24"/>
        </w:rPr>
        <w:t>Dotação orçamentaria</w:t>
      </w:r>
      <w:r>
        <w:rPr>
          <w:sz w:val="24"/>
        </w:rPr>
        <w:t>: 6.2.2.1.1.01.04.04.006 - Serviços de Apoio Administrativo e Operacional,</w:t>
      </w:r>
    </w:p>
    <w:p>
      <w:pPr>
        <w:spacing w:before="137"/>
        <w:ind w:left="116" w:right="0" w:firstLine="0"/>
        <w:jc w:val="left"/>
        <w:rPr>
          <w:sz w:val="24"/>
        </w:rPr>
      </w:pPr>
      <w:r>
        <w:rPr>
          <w:b/>
          <w:sz w:val="24"/>
        </w:rPr>
        <w:t>Centro de Custo</w:t>
      </w:r>
      <w:r>
        <w:rPr>
          <w:sz w:val="24"/>
        </w:rPr>
        <w:t>: 1.07 - REALIZAÇÃO DAS PLENÁRIAS CAU/PR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0" w:hanging="363"/>
        <w:jc w:val="both"/>
      </w:pPr>
      <w:r>
        <w:rPr/>
        <w:t>Resultados</w:t>
      </w:r>
      <w:r>
        <w:rPr>
          <w:spacing w:val="-2"/>
        </w:rPr>
        <w:t> </w:t>
      </w:r>
      <w:r>
        <w:rPr/>
        <w:t>Pretendidos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59" w:lineRule="auto" w:before="180" w:after="0"/>
        <w:ind w:left="128" w:right="794" w:firstLine="717"/>
        <w:jc w:val="both"/>
        <w:rPr>
          <w:sz w:val="24"/>
        </w:rPr>
      </w:pPr>
      <w:r>
        <w:rPr>
          <w:sz w:val="24"/>
        </w:rPr>
        <w:t>Os resultados pretendidos com a contratação do serviço de degravação, tem como objetivo dar agilidade e economia, aos processos, reduzindo os custos operacionais e atender as necessidades das demandas do presente</w:t>
      </w:r>
      <w:r>
        <w:rPr>
          <w:spacing w:val="-11"/>
          <w:sz w:val="24"/>
        </w:rPr>
        <w:t> </w:t>
      </w:r>
      <w:r>
        <w:rPr>
          <w:sz w:val="24"/>
        </w:rPr>
        <w:t>conselho.</w:t>
      </w: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111" w:after="0"/>
        <w:ind w:left="488" w:right="0" w:hanging="363"/>
        <w:jc w:val="both"/>
      </w:pPr>
      <w:r>
        <w:rPr/>
        <w:t>Providências a serem</w:t>
      </w:r>
      <w:r>
        <w:rPr>
          <w:spacing w:val="1"/>
        </w:rPr>
        <w:t> </w:t>
      </w:r>
      <w:r>
        <w:rPr/>
        <w:t>adotadas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59" w:lineRule="auto" w:before="188" w:after="0"/>
        <w:ind w:left="128" w:right="796" w:firstLine="717"/>
        <w:jc w:val="both"/>
        <w:rPr>
          <w:sz w:val="24"/>
        </w:rPr>
      </w:pPr>
      <w:r>
        <w:rPr>
          <w:sz w:val="24"/>
        </w:rPr>
        <w:t>Considerando que o conselho já usufruía deste serviço, nesta nova contratação ira substituir a anterior, sendo assim não ha necessidade de providencias a serem adotadas previamente a celebrarão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111" w:after="0"/>
        <w:ind w:left="488" w:right="0" w:hanging="363"/>
        <w:jc w:val="both"/>
      </w:pPr>
      <w:r>
        <w:rPr/>
        <w:t>Possíveis Impactos</w:t>
      </w:r>
      <w:r>
        <w:rPr>
          <w:spacing w:val="-4"/>
        </w:rPr>
        <w:t> </w:t>
      </w:r>
      <w:r>
        <w:rPr/>
        <w:t>Ambientais</w:t>
      </w:r>
    </w:p>
    <w:p>
      <w:pPr>
        <w:pStyle w:val="ListParagraph"/>
        <w:numPr>
          <w:ilvl w:val="1"/>
          <w:numId w:val="1"/>
        </w:numPr>
        <w:tabs>
          <w:tab w:pos="1131" w:val="left" w:leader="none"/>
          <w:tab w:pos="1132" w:val="left" w:leader="none"/>
        </w:tabs>
        <w:spacing w:line="259" w:lineRule="auto" w:before="187" w:after="0"/>
        <w:ind w:left="845" w:right="799" w:firstLine="0"/>
        <w:jc w:val="left"/>
        <w:rPr>
          <w:sz w:val="24"/>
        </w:rPr>
      </w:pPr>
      <w:r>
        <w:rPr>
          <w:sz w:val="24"/>
        </w:rPr>
        <w:t>Devido a natureza da contratação, não ha possíveis impactos ambientais a serem descritos.</w:t>
      </w: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110" w:after="0"/>
        <w:ind w:left="488" w:right="0" w:hanging="363"/>
        <w:jc w:val="both"/>
      </w:pPr>
      <w:r>
        <w:rPr/>
        <w:t>Declaração de</w:t>
      </w:r>
      <w:r>
        <w:rPr>
          <w:spacing w:val="2"/>
        </w:rPr>
        <w:t> </w:t>
      </w:r>
      <w:r>
        <w:rPr/>
        <w:t>Viabilidade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61" w:lineRule="auto" w:before="184" w:after="0"/>
        <w:ind w:left="128" w:right="795" w:firstLine="717"/>
        <w:jc w:val="both"/>
        <w:rPr>
          <w:sz w:val="24"/>
        </w:rPr>
      </w:pPr>
      <w:r>
        <w:rPr>
          <w:sz w:val="24"/>
        </w:rPr>
        <w:t>Esta equipe de planejamento declara </w:t>
      </w:r>
      <w:r>
        <w:rPr>
          <w:b/>
          <w:sz w:val="24"/>
        </w:rPr>
        <w:t>viável </w:t>
      </w:r>
      <w:r>
        <w:rPr>
          <w:sz w:val="24"/>
        </w:rPr>
        <w:t>esta contratação com base neste Estudo Técnico</w:t>
      </w:r>
      <w:r>
        <w:rPr>
          <w:spacing w:val="-3"/>
          <w:sz w:val="24"/>
        </w:rPr>
        <w:t> </w:t>
      </w:r>
      <w:r>
        <w:rPr>
          <w:sz w:val="24"/>
        </w:rPr>
        <w:t>Preliminar.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226" w:after="0"/>
        <w:ind w:left="488" w:right="0" w:hanging="363"/>
        <w:jc w:val="both"/>
      </w:pPr>
      <w:r>
        <w:rPr/>
        <w:t>Responsáveis</w:t>
      </w:r>
    </w:p>
    <w:p>
      <w:pPr>
        <w:pStyle w:val="BodyText"/>
        <w:rPr>
          <w:b/>
          <w:sz w:val="26"/>
        </w:rPr>
      </w:pPr>
    </w:p>
    <w:p>
      <w:pPr>
        <w:tabs>
          <w:tab w:pos="2918" w:val="left" w:leader="none"/>
        </w:tabs>
        <w:spacing w:before="180"/>
        <w:ind w:left="128" w:right="0" w:firstLine="0"/>
        <w:jc w:val="left"/>
        <w:rPr>
          <w:sz w:val="22"/>
        </w:rPr>
      </w:pPr>
      <w:r>
        <w:rPr/>
        <w:pict>
          <v:rect style="position:absolute;margin-left:183.600006pt;margin-top:15.717866pt;width:6.24pt;height:1.08pt;mso-position-horizontal-relative:page;mso-position-vertical-relative:paragraph;z-index:-15917056" filled="true" fillcolor="#000000" stroked="false">
            <v:fill type="solid"/>
            <w10:wrap type="none"/>
          </v:rect>
        </w:pict>
      </w:r>
      <w:r>
        <w:rPr>
          <w:sz w:val="22"/>
        </w:rPr>
        <w:t>Regis Alessander</w:t>
      </w:r>
      <w:r>
        <w:rPr>
          <w:spacing w:val="-9"/>
          <w:sz w:val="22"/>
        </w:rPr>
        <w:t> </w:t>
      </w:r>
      <w:r>
        <w:rPr>
          <w:sz w:val="22"/>
        </w:rPr>
        <w:t>Wilczek</w:t>
        <w:tab/>
        <w:t>Chefe de</w:t>
      </w:r>
      <w:r>
        <w:rPr>
          <w:spacing w:val="-2"/>
          <w:sz w:val="22"/>
        </w:rPr>
        <w:t> </w:t>
      </w:r>
      <w:r>
        <w:rPr>
          <w:sz w:val="22"/>
        </w:rPr>
        <w:t>Gabinete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6740"/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6248003</wp:posOffset>
            </wp:positionH>
            <wp:positionV relativeFrom="paragraph">
              <wp:posOffset>1764485</wp:posOffset>
            </wp:positionV>
            <wp:extent cx="1006565" cy="16306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6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Curitiba, 05 de agosto 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6178196</wp:posOffset>
            </wp:positionH>
            <wp:positionV relativeFrom="paragraph">
              <wp:posOffset>191128</wp:posOffset>
            </wp:positionV>
            <wp:extent cx="894063" cy="242887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6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6232550</wp:posOffset>
            </wp:positionH>
            <wp:positionV relativeFrom="paragraph">
              <wp:posOffset>518788</wp:posOffset>
            </wp:positionV>
            <wp:extent cx="979232" cy="280987"/>
            <wp:effectExtent l="0" t="0" r="0" b="0"/>
            <wp:wrapTopAndBottom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32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tabs>
          <w:tab w:pos="8919" w:val="left" w:leader="none"/>
        </w:tabs>
        <w:spacing w:line="184" w:lineRule="auto" w:before="160"/>
        <w:ind w:left="3990" w:right="361" w:hanging="379"/>
        <w:jc w:val="left"/>
        <w:rPr>
          <w:sz w:val="22"/>
        </w:rPr>
      </w:pPr>
      <w:r>
        <w:rPr>
          <w:sz w:val="22"/>
        </w:rPr>
        <w:t>Regis Alessander</w:t>
      </w:r>
      <w:r>
        <w:rPr>
          <w:spacing w:val="-9"/>
          <w:sz w:val="22"/>
        </w:rPr>
        <w:t> </w:t>
      </w:r>
      <w:r>
        <w:rPr>
          <w:sz w:val="22"/>
        </w:rPr>
        <w:t>Wilczek</w:t>
        <w:tab/>
      </w:r>
      <w:r>
        <w:rPr>
          <w:spacing w:val="-18"/>
          <w:position w:val="-11"/>
          <w:sz w:val="22"/>
        </w:rPr>
        <w:drawing>
          <wp:inline distT="0" distB="0" distL="0" distR="0">
            <wp:extent cx="891539" cy="202692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11"/>
          <w:sz w:val="22"/>
        </w:rPr>
      </w:r>
      <w:r>
        <w:rPr>
          <w:rFonts w:ascii="Times New Roman"/>
          <w:position w:val="-11"/>
          <w:sz w:val="22"/>
        </w:rPr>
        <w:t> </w:t>
      </w:r>
      <w:r>
        <w:rPr>
          <w:sz w:val="22"/>
        </w:rPr>
        <w:t>Chefe de</w:t>
      </w:r>
      <w:r>
        <w:rPr>
          <w:spacing w:val="-8"/>
          <w:sz w:val="22"/>
        </w:rPr>
        <w:t> </w:t>
      </w:r>
      <w:r>
        <w:rPr>
          <w:sz w:val="22"/>
        </w:rPr>
        <w:t>Gabinete</w:t>
      </w:r>
    </w:p>
    <w:sectPr>
      <w:pgSz w:w="11910" w:h="16840"/>
      <w:pgMar w:header="727" w:footer="1232" w:top="940" w:bottom="1440" w:left="9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9.160004pt;margin-top:785.159973pt;width:5.16pt;height:1.08pt;mso-position-horizontal-relative:page;mso-position-vertical-relative:page;z-index:-15923200" filled="true" fillcolor="#808080" stroked="false">
          <v:fill type="solid"/>
          <w10:wrap type="none"/>
        </v:rect>
      </w:pict>
    </w:r>
    <w:r>
      <w:rPr/>
      <w:pict>
        <v:shape style="position:absolute;margin-left:38.959999pt;margin-top:768.572205pt;width:488.5pt;height:38.6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line="207" w:lineRule="exact" w:before="14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5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Curitiba-PR. Fone: 41 3218-0200</w:t>
                </w:r>
              </w:p>
              <w:p>
                <w:pPr>
                  <w:spacing w:before="3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599976pt;margin-top:35.343121pt;width:23.3pt;height:13.1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207" w:hanging="36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363"/>
        <w:jc w:val="left"/>
      </w:pPr>
      <w:rPr>
        <w:rFonts w:hint="default" w:ascii="Arial" w:hAnsi="Arial" w:eastAsia="Arial" w:cs="Arial"/>
        <w:b/>
        <w:bCs/>
        <w:spacing w:val="-2"/>
        <w:w w:val="98"/>
        <w:sz w:val="24"/>
        <w:szCs w:val="24"/>
        <w:lang w:val="pt-PT" w:eastAsia="en-US" w:bidi="ar-SA"/>
      </w:rPr>
    </w:lvl>
    <w:lvl w:ilvl="1">
      <w:start w:val="0"/>
      <w:numFmt w:val="bullet"/>
      <w:lvlText w:val="-"/>
      <w:lvlJc w:val="left"/>
      <w:pPr>
        <w:ind w:left="137" w:hanging="217"/>
      </w:pPr>
      <w:rPr>
        <w:rFonts w:hint="default" w:ascii="Arial" w:hAnsi="Arial" w:eastAsia="Arial" w:cs="Arial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0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0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46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3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9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6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3" w:hanging="21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8" w:hanging="363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8" w:hanging="363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17.2 ANEXO-II-ETP-Degravacao2508202108151225082021153915.pdf</dc:title>
  <dcterms:created xsi:type="dcterms:W3CDTF">2021-08-30T14:31:19Z</dcterms:created>
  <dcterms:modified xsi:type="dcterms:W3CDTF">2021-08-30T14:31:19Z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2021-08-30T00:00:00Z</vt:filetime>
  </property>
</Properties>
</file>