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6C" w:rsidRDefault="00480A6C" w:rsidP="0059088E"/>
    <w:p w:rsidR="007E2592" w:rsidRDefault="00F92636" w:rsidP="007E2592">
      <w:pPr>
        <w:spacing w:after="120" w:line="276" w:lineRule="auto"/>
        <w:ind w:right="-15"/>
        <w:jc w:val="center"/>
        <w:rPr>
          <w:b/>
          <w:bCs/>
          <w:szCs w:val="20"/>
        </w:rPr>
      </w:pPr>
      <w:r>
        <w:rPr>
          <w:b/>
          <w:bCs/>
          <w:szCs w:val="20"/>
        </w:rPr>
        <w:t xml:space="preserve">ANEXO I - </w:t>
      </w:r>
      <w:r w:rsidR="007E2592" w:rsidRPr="00552315">
        <w:rPr>
          <w:b/>
          <w:bCs/>
          <w:szCs w:val="20"/>
        </w:rPr>
        <w:t>TERMO DE REFERÊNCIA</w:t>
      </w:r>
    </w:p>
    <w:p w:rsidR="007E2592" w:rsidRDefault="007E2592" w:rsidP="007E2592">
      <w:pPr>
        <w:rPr>
          <w:bCs/>
          <w:szCs w:val="20"/>
        </w:rPr>
      </w:pPr>
    </w:p>
    <w:p w:rsidR="007E2592" w:rsidRPr="007E2592" w:rsidRDefault="007E2592" w:rsidP="007E2592">
      <w:pPr>
        <w:jc w:val="center"/>
        <w:rPr>
          <w:bCs/>
          <w:szCs w:val="20"/>
        </w:rPr>
      </w:pPr>
      <w:r w:rsidRPr="007E2592">
        <w:rPr>
          <w:bCs/>
          <w:szCs w:val="20"/>
        </w:rPr>
        <w:t>CONSELHO DE ARQUITETURA E URBANISMO DO PARANÁ – CAU/PR</w:t>
      </w:r>
    </w:p>
    <w:p w:rsidR="007E2592" w:rsidRPr="007E2592" w:rsidRDefault="007E2592" w:rsidP="007E2592">
      <w:pPr>
        <w:jc w:val="center"/>
        <w:rPr>
          <w:bCs/>
          <w:szCs w:val="20"/>
        </w:rPr>
      </w:pPr>
      <w:r w:rsidRPr="007E2592">
        <w:rPr>
          <w:bCs/>
          <w:szCs w:val="20"/>
        </w:rPr>
        <w:t>PREGÃO Nº 010/2022</w:t>
      </w:r>
    </w:p>
    <w:p w:rsidR="007E2592" w:rsidRPr="007E2592" w:rsidRDefault="007E2592" w:rsidP="007E2592">
      <w:pPr>
        <w:jc w:val="center"/>
        <w:rPr>
          <w:bCs/>
          <w:szCs w:val="20"/>
        </w:rPr>
      </w:pPr>
      <w:r w:rsidRPr="007E2592">
        <w:rPr>
          <w:bCs/>
          <w:szCs w:val="20"/>
        </w:rPr>
        <w:t>(Processo Administrativo n.°.</w:t>
      </w:r>
      <w:r w:rsidRPr="007E2592">
        <w:t xml:space="preserve"> </w:t>
      </w:r>
      <w:r w:rsidRPr="007E2592">
        <w:rPr>
          <w:bCs/>
          <w:szCs w:val="20"/>
        </w:rPr>
        <w:t>2022/ADM/01.0003-00)</w:t>
      </w:r>
    </w:p>
    <w:p w:rsidR="007E2592" w:rsidRPr="00552315" w:rsidRDefault="007E2592" w:rsidP="007E2592">
      <w:pPr>
        <w:ind w:left="0" w:firstLine="0"/>
        <w:rPr>
          <w:bCs/>
          <w:szCs w:val="20"/>
        </w:rPr>
      </w:pPr>
    </w:p>
    <w:p w:rsidR="007E2592" w:rsidRPr="007E2592" w:rsidRDefault="007E2592" w:rsidP="007E2592">
      <w:pPr>
        <w:pStyle w:val="Nivel1"/>
        <w:rPr>
          <w:rFonts w:cs="Arial"/>
          <w:sz w:val="24"/>
          <w:szCs w:val="24"/>
        </w:rPr>
      </w:pPr>
      <w:r w:rsidRPr="007E2592">
        <w:rPr>
          <w:rFonts w:cs="Arial"/>
          <w:sz w:val="24"/>
          <w:szCs w:val="24"/>
        </w:rPr>
        <w:t>DO OBJETO</w:t>
      </w:r>
    </w:p>
    <w:p w:rsidR="007E2592" w:rsidRPr="00AA6F0C" w:rsidRDefault="00563EF8" w:rsidP="007E2592">
      <w:pPr>
        <w:numPr>
          <w:ilvl w:val="1"/>
          <w:numId w:val="20"/>
        </w:numPr>
        <w:spacing w:before="120" w:after="120" w:line="276" w:lineRule="auto"/>
        <w:rPr>
          <w:szCs w:val="20"/>
        </w:rPr>
      </w:pPr>
      <w:r>
        <w:rPr>
          <w:color w:val="auto"/>
        </w:rPr>
        <w:t xml:space="preserve">Contratação de empresa para prestação de serviços técnicos especializados na área de Tecnologia da Informação (TI), </w:t>
      </w:r>
      <w:r>
        <w:rPr>
          <w:b/>
          <w:bCs/>
          <w:color w:val="auto"/>
        </w:rPr>
        <w:t>SEM MÃO DE OBRA EXCLUSIVA</w:t>
      </w:r>
      <w:r>
        <w:rPr>
          <w:color w:val="auto"/>
        </w:rPr>
        <w:t>,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conforme requisitos descritos</w:t>
      </w:r>
      <w:r w:rsidR="007E2592">
        <w:rPr>
          <w:szCs w:val="20"/>
        </w:rPr>
        <w:t xml:space="preserve"> </w:t>
      </w:r>
      <w:r w:rsidR="003E656F">
        <w:rPr>
          <w:szCs w:val="20"/>
        </w:rPr>
        <w:t>em</w:t>
      </w:r>
      <w:r w:rsidR="007E2592">
        <w:rPr>
          <w:szCs w:val="20"/>
        </w:rPr>
        <w:t xml:space="preserve"> Edital e seus anexos.</w:t>
      </w:r>
    </w:p>
    <w:p w:rsidR="007E2592" w:rsidRPr="00AA6F0C" w:rsidRDefault="007E2592" w:rsidP="007E2592">
      <w:pPr>
        <w:pStyle w:val="Nivel1"/>
        <w:numPr>
          <w:ilvl w:val="0"/>
          <w:numId w:val="0"/>
        </w:numPr>
        <w:rPr>
          <w:color w:val="auto"/>
        </w:rPr>
      </w:pPr>
    </w:p>
    <w:tbl>
      <w:tblPr>
        <w:tblW w:w="8928" w:type="dxa"/>
        <w:jc w:val="center"/>
        <w:tblLayout w:type="fixed"/>
        <w:tblCellMar>
          <w:top w:w="55" w:type="dxa"/>
          <w:left w:w="55" w:type="dxa"/>
          <w:bottom w:w="55" w:type="dxa"/>
          <w:right w:w="55" w:type="dxa"/>
        </w:tblCellMar>
        <w:tblLook w:val="04A0" w:firstRow="1" w:lastRow="0" w:firstColumn="1" w:lastColumn="0" w:noHBand="0" w:noVBand="1"/>
      </w:tblPr>
      <w:tblGrid>
        <w:gridCol w:w="642"/>
        <w:gridCol w:w="992"/>
        <w:gridCol w:w="3969"/>
        <w:gridCol w:w="1134"/>
        <w:gridCol w:w="2191"/>
      </w:tblGrid>
      <w:tr w:rsidR="007E2592" w:rsidTr="0005168B">
        <w:trPr>
          <w:tblHeader/>
          <w:jc w:val="center"/>
        </w:trPr>
        <w:tc>
          <w:tcPr>
            <w:tcW w:w="642" w:type="dxa"/>
            <w:tcBorders>
              <w:top w:val="single" w:sz="2" w:space="0" w:color="000000"/>
              <w:left w:val="single" w:sz="2" w:space="0" w:color="000000"/>
              <w:bottom w:val="single" w:sz="2" w:space="0" w:color="000000"/>
            </w:tcBorders>
            <w:vAlign w:val="center"/>
          </w:tcPr>
          <w:p w:rsidR="007E2592" w:rsidRPr="000E5FDB" w:rsidRDefault="007E2592" w:rsidP="00172749">
            <w:pPr>
              <w:pStyle w:val="Contedodatabela"/>
              <w:jc w:val="center"/>
              <w:rPr>
                <w:b/>
                <w:bCs/>
                <w:sz w:val="20"/>
                <w:szCs w:val="20"/>
              </w:rPr>
            </w:pPr>
            <w:r w:rsidRPr="000E5FDB">
              <w:rPr>
                <w:b/>
                <w:bCs/>
                <w:sz w:val="20"/>
                <w:szCs w:val="20"/>
              </w:rPr>
              <w:t>ITEM</w:t>
            </w:r>
          </w:p>
        </w:tc>
        <w:tc>
          <w:tcPr>
            <w:tcW w:w="992" w:type="dxa"/>
            <w:tcBorders>
              <w:top w:val="single" w:sz="2" w:space="0" w:color="000000"/>
              <w:left w:val="single" w:sz="2" w:space="0" w:color="000000"/>
              <w:bottom w:val="single" w:sz="2" w:space="0" w:color="000000"/>
            </w:tcBorders>
            <w:vAlign w:val="center"/>
          </w:tcPr>
          <w:p w:rsidR="007E2592" w:rsidRPr="000E5FDB" w:rsidRDefault="007E2592" w:rsidP="00172749">
            <w:pPr>
              <w:pStyle w:val="Contedodatabela"/>
              <w:jc w:val="center"/>
              <w:rPr>
                <w:b/>
                <w:bCs/>
                <w:sz w:val="20"/>
                <w:szCs w:val="20"/>
              </w:rPr>
            </w:pPr>
            <w:r w:rsidRPr="000E5FDB">
              <w:rPr>
                <w:b/>
                <w:bCs/>
                <w:sz w:val="20"/>
                <w:szCs w:val="20"/>
              </w:rPr>
              <w:t>Código CATSER</w:t>
            </w:r>
          </w:p>
        </w:tc>
        <w:tc>
          <w:tcPr>
            <w:tcW w:w="3969" w:type="dxa"/>
            <w:tcBorders>
              <w:top w:val="single" w:sz="2" w:space="0" w:color="000000"/>
              <w:left w:val="single" w:sz="2" w:space="0" w:color="000000"/>
              <w:bottom w:val="single" w:sz="2" w:space="0" w:color="000000"/>
            </w:tcBorders>
            <w:vAlign w:val="center"/>
          </w:tcPr>
          <w:p w:rsidR="007E2592" w:rsidRPr="000E5FDB" w:rsidRDefault="007E2592" w:rsidP="00172749">
            <w:pPr>
              <w:pStyle w:val="Contedodatabela"/>
              <w:jc w:val="center"/>
              <w:rPr>
                <w:b/>
                <w:bCs/>
                <w:sz w:val="20"/>
                <w:szCs w:val="20"/>
              </w:rPr>
            </w:pPr>
            <w:r w:rsidRPr="000E5FDB">
              <w:rPr>
                <w:b/>
                <w:bCs/>
                <w:sz w:val="20"/>
                <w:szCs w:val="20"/>
              </w:rPr>
              <w:t>DESCRIÇÃO</w:t>
            </w:r>
          </w:p>
        </w:tc>
        <w:tc>
          <w:tcPr>
            <w:tcW w:w="1134" w:type="dxa"/>
            <w:tcBorders>
              <w:top w:val="single" w:sz="2" w:space="0" w:color="000000"/>
              <w:left w:val="single" w:sz="2" w:space="0" w:color="000000"/>
              <w:bottom w:val="single" w:sz="2" w:space="0" w:color="000000"/>
            </w:tcBorders>
            <w:vAlign w:val="center"/>
          </w:tcPr>
          <w:p w:rsidR="007E2592" w:rsidRPr="000E5FDB" w:rsidRDefault="007E2592" w:rsidP="00172749">
            <w:pPr>
              <w:pStyle w:val="Contedodatabela"/>
              <w:jc w:val="center"/>
              <w:rPr>
                <w:b/>
                <w:bCs/>
                <w:sz w:val="20"/>
                <w:szCs w:val="20"/>
              </w:rPr>
            </w:pPr>
            <w:r w:rsidRPr="000E5FDB">
              <w:rPr>
                <w:b/>
                <w:bCs/>
                <w:sz w:val="20"/>
                <w:szCs w:val="20"/>
              </w:rPr>
              <w:t>UNIDADE</w:t>
            </w:r>
          </w:p>
        </w:tc>
        <w:tc>
          <w:tcPr>
            <w:tcW w:w="2191" w:type="dxa"/>
            <w:tcBorders>
              <w:top w:val="single" w:sz="2" w:space="0" w:color="000000"/>
              <w:left w:val="single" w:sz="2" w:space="0" w:color="000000"/>
              <w:bottom w:val="single" w:sz="2" w:space="0" w:color="000000"/>
              <w:right w:val="single" w:sz="2" w:space="0" w:color="000000"/>
            </w:tcBorders>
            <w:vAlign w:val="center"/>
          </w:tcPr>
          <w:p w:rsidR="007E2592" w:rsidRPr="000E5FDB" w:rsidRDefault="007E2592" w:rsidP="0005168B">
            <w:pPr>
              <w:pStyle w:val="Contedodatabela"/>
              <w:jc w:val="center"/>
              <w:rPr>
                <w:b/>
                <w:bCs/>
                <w:sz w:val="20"/>
                <w:szCs w:val="20"/>
              </w:rPr>
            </w:pPr>
            <w:r>
              <w:rPr>
                <w:b/>
                <w:bCs/>
                <w:sz w:val="20"/>
                <w:szCs w:val="20"/>
              </w:rPr>
              <w:t>VALOR</w:t>
            </w:r>
            <w:r w:rsidR="0005168B">
              <w:rPr>
                <w:b/>
                <w:bCs/>
                <w:sz w:val="20"/>
                <w:szCs w:val="20"/>
              </w:rPr>
              <w:t xml:space="preserve"> MENSAL</w:t>
            </w:r>
            <w:r>
              <w:rPr>
                <w:b/>
                <w:bCs/>
                <w:sz w:val="20"/>
                <w:szCs w:val="20"/>
              </w:rPr>
              <w:t xml:space="preserve"> MÁXIMO ACEITÁVEL</w:t>
            </w:r>
          </w:p>
        </w:tc>
      </w:tr>
      <w:tr w:rsidR="007E2592" w:rsidTr="0005168B">
        <w:trPr>
          <w:jc w:val="center"/>
        </w:trPr>
        <w:tc>
          <w:tcPr>
            <w:tcW w:w="642" w:type="dxa"/>
            <w:tcBorders>
              <w:left w:val="single" w:sz="2" w:space="0" w:color="000000"/>
              <w:bottom w:val="single" w:sz="2" w:space="0" w:color="000000"/>
            </w:tcBorders>
            <w:vAlign w:val="center"/>
          </w:tcPr>
          <w:p w:rsidR="007E2592" w:rsidRPr="000E5FDB" w:rsidRDefault="007E2592" w:rsidP="00172749">
            <w:pPr>
              <w:pStyle w:val="Contedodatabela"/>
              <w:jc w:val="center"/>
              <w:rPr>
                <w:sz w:val="20"/>
                <w:szCs w:val="20"/>
              </w:rPr>
            </w:pPr>
            <w:r w:rsidRPr="000E5FDB">
              <w:rPr>
                <w:sz w:val="20"/>
                <w:szCs w:val="20"/>
              </w:rPr>
              <w:t>01</w:t>
            </w:r>
          </w:p>
        </w:tc>
        <w:tc>
          <w:tcPr>
            <w:tcW w:w="992" w:type="dxa"/>
            <w:tcBorders>
              <w:left w:val="single" w:sz="2" w:space="0" w:color="000000"/>
              <w:bottom w:val="single" w:sz="2" w:space="0" w:color="000000"/>
            </w:tcBorders>
            <w:vAlign w:val="center"/>
          </w:tcPr>
          <w:p w:rsidR="007E2592" w:rsidRPr="000E5FDB" w:rsidRDefault="007E2592" w:rsidP="00172749">
            <w:pPr>
              <w:pStyle w:val="Contedodatabela"/>
              <w:jc w:val="center"/>
              <w:rPr>
                <w:sz w:val="20"/>
                <w:szCs w:val="20"/>
              </w:rPr>
            </w:pPr>
            <w:r w:rsidRPr="000E5FDB">
              <w:rPr>
                <w:sz w:val="20"/>
                <w:szCs w:val="20"/>
              </w:rPr>
              <w:t>27014</w:t>
            </w:r>
          </w:p>
        </w:tc>
        <w:tc>
          <w:tcPr>
            <w:tcW w:w="3969" w:type="dxa"/>
            <w:tcBorders>
              <w:left w:val="single" w:sz="2" w:space="0" w:color="000000"/>
              <w:bottom w:val="single" w:sz="2" w:space="0" w:color="000000"/>
            </w:tcBorders>
            <w:vAlign w:val="center"/>
          </w:tcPr>
          <w:p w:rsidR="007E2592" w:rsidRPr="000E5FDB" w:rsidRDefault="002A1660" w:rsidP="002A1660">
            <w:pPr>
              <w:pStyle w:val="Contedodatabela"/>
              <w:jc w:val="center"/>
              <w:rPr>
                <w:sz w:val="20"/>
                <w:szCs w:val="20"/>
              </w:rPr>
            </w:pPr>
            <w:r w:rsidRPr="002A1660">
              <w:rPr>
                <w:sz w:val="20"/>
                <w:szCs w:val="20"/>
              </w:rPr>
              <w:t>Serviços de gerenciamento de infraestrutura de Tecnologia da Informação e Comunicação (TIC)</w:t>
            </w:r>
            <w:r>
              <w:rPr>
                <w:sz w:val="20"/>
                <w:szCs w:val="20"/>
              </w:rPr>
              <w:t>,</w:t>
            </w:r>
            <w:r w:rsidR="009305A5">
              <w:rPr>
                <w:sz w:val="20"/>
                <w:szCs w:val="20"/>
              </w:rPr>
              <w:t xml:space="preserve"> com suporte a usuários.</w:t>
            </w:r>
          </w:p>
        </w:tc>
        <w:tc>
          <w:tcPr>
            <w:tcW w:w="1134" w:type="dxa"/>
            <w:tcBorders>
              <w:left w:val="single" w:sz="2" w:space="0" w:color="000000"/>
              <w:bottom w:val="single" w:sz="2" w:space="0" w:color="000000"/>
            </w:tcBorders>
            <w:vAlign w:val="center"/>
          </w:tcPr>
          <w:p w:rsidR="007E2592" w:rsidRPr="000E5FDB" w:rsidRDefault="007E2592" w:rsidP="00172749">
            <w:pPr>
              <w:pStyle w:val="Contedodatabela"/>
              <w:jc w:val="center"/>
              <w:rPr>
                <w:sz w:val="20"/>
                <w:szCs w:val="20"/>
              </w:rPr>
            </w:pPr>
            <w:r w:rsidRPr="000E5FDB">
              <w:rPr>
                <w:sz w:val="20"/>
                <w:szCs w:val="20"/>
              </w:rPr>
              <w:t>Mensal</w:t>
            </w:r>
          </w:p>
        </w:tc>
        <w:tc>
          <w:tcPr>
            <w:tcW w:w="2191" w:type="dxa"/>
            <w:tcBorders>
              <w:left w:val="single" w:sz="2" w:space="0" w:color="000000"/>
              <w:bottom w:val="single" w:sz="2" w:space="0" w:color="000000"/>
              <w:right w:val="single" w:sz="2" w:space="0" w:color="000000"/>
            </w:tcBorders>
            <w:vAlign w:val="center"/>
          </w:tcPr>
          <w:p w:rsidR="007E2592" w:rsidRPr="000E5FDB" w:rsidRDefault="007E2592" w:rsidP="00172749">
            <w:pPr>
              <w:pStyle w:val="Contedodatabela"/>
              <w:jc w:val="center"/>
              <w:rPr>
                <w:sz w:val="20"/>
                <w:szCs w:val="20"/>
              </w:rPr>
            </w:pPr>
            <w:r>
              <w:rPr>
                <w:sz w:val="20"/>
                <w:szCs w:val="20"/>
              </w:rPr>
              <w:t>R$ 11.800,00</w:t>
            </w:r>
          </w:p>
        </w:tc>
      </w:tr>
    </w:tbl>
    <w:p w:rsidR="007E2592" w:rsidRDefault="007E2592" w:rsidP="007E2592">
      <w:pPr>
        <w:autoSpaceDE w:val="0"/>
        <w:spacing w:after="120" w:line="276" w:lineRule="auto"/>
        <w:rPr>
          <w:szCs w:val="20"/>
        </w:rPr>
      </w:pPr>
    </w:p>
    <w:p w:rsidR="007E2592" w:rsidRPr="00552315" w:rsidRDefault="007E2592" w:rsidP="007E2592">
      <w:pPr>
        <w:autoSpaceDE w:val="0"/>
        <w:spacing w:after="120" w:line="276" w:lineRule="auto"/>
        <w:rPr>
          <w:szCs w:val="20"/>
        </w:rPr>
      </w:pPr>
    </w:p>
    <w:p w:rsidR="007E2592" w:rsidRPr="00552315" w:rsidRDefault="007E2592" w:rsidP="007E2592">
      <w:pPr>
        <w:numPr>
          <w:ilvl w:val="1"/>
          <w:numId w:val="20"/>
        </w:numPr>
        <w:spacing w:before="120" w:after="120" w:line="276" w:lineRule="auto"/>
        <w:rPr>
          <w:i/>
          <w:szCs w:val="20"/>
        </w:rPr>
      </w:pPr>
      <w:r w:rsidRPr="00552315">
        <w:rPr>
          <w:szCs w:val="20"/>
        </w:rPr>
        <w:t>O objeto da licitação tem</w:t>
      </w:r>
      <w:r>
        <w:rPr>
          <w:szCs w:val="20"/>
        </w:rPr>
        <w:t xml:space="preserve"> a natureza de serviço comum de suporte em tecnologia da informaçã</w:t>
      </w:r>
      <w:r w:rsidRPr="00C9310F">
        <w:rPr>
          <w:szCs w:val="20"/>
        </w:rPr>
        <w:t>o.</w:t>
      </w:r>
      <w:bookmarkStart w:id="0" w:name="_GoBack"/>
      <w:bookmarkEnd w:id="0"/>
    </w:p>
    <w:p w:rsidR="007E2592" w:rsidRPr="00552315" w:rsidRDefault="007E2592" w:rsidP="007E2592">
      <w:pPr>
        <w:numPr>
          <w:ilvl w:val="1"/>
          <w:numId w:val="20"/>
        </w:numPr>
        <w:spacing w:before="120" w:after="120" w:line="276" w:lineRule="auto"/>
        <w:rPr>
          <w:i/>
          <w:szCs w:val="20"/>
        </w:rPr>
      </w:pPr>
      <w:r w:rsidRPr="00552315">
        <w:rPr>
          <w:szCs w:val="20"/>
        </w:rPr>
        <w:t>Os quantitativos e respectivos códigos dos itens são os discriminados na tabela acima.</w:t>
      </w:r>
    </w:p>
    <w:p w:rsidR="007E2592" w:rsidRPr="00C9310F" w:rsidRDefault="007E2592" w:rsidP="007E2592">
      <w:pPr>
        <w:numPr>
          <w:ilvl w:val="1"/>
          <w:numId w:val="20"/>
        </w:numPr>
        <w:spacing w:before="120" w:after="120" w:line="276" w:lineRule="auto"/>
        <w:rPr>
          <w:i/>
          <w:szCs w:val="20"/>
        </w:rPr>
      </w:pPr>
      <w:r w:rsidRPr="00C9310F">
        <w:rPr>
          <w:szCs w:val="20"/>
        </w:rPr>
        <w:t>A presente contratação adotará como regime de execução a empreitada por preço global com pagamento mensal conforme valor unitário máximo aceitável descrito na tabela acima.</w:t>
      </w:r>
    </w:p>
    <w:p w:rsidR="007E2592" w:rsidRPr="00295A7F" w:rsidRDefault="007E2592" w:rsidP="007E2592">
      <w:pPr>
        <w:numPr>
          <w:ilvl w:val="1"/>
          <w:numId w:val="20"/>
        </w:numPr>
        <w:spacing w:before="120" w:after="120" w:line="276" w:lineRule="auto"/>
        <w:rPr>
          <w:szCs w:val="20"/>
        </w:rPr>
      </w:pPr>
      <w:r w:rsidRPr="00295A7F">
        <w:rPr>
          <w:rFonts w:cs="Times New Roman"/>
          <w:szCs w:val="20"/>
        </w:rPr>
        <w:t xml:space="preserve">O prazo de vigência do contrato é de </w:t>
      </w:r>
      <w:r w:rsidR="00AA7260">
        <w:rPr>
          <w:rFonts w:cs="Times New Roman"/>
          <w:szCs w:val="20"/>
        </w:rPr>
        <w:t>12</w:t>
      </w:r>
      <w:r>
        <w:rPr>
          <w:rFonts w:cs="Times New Roman"/>
          <w:szCs w:val="20"/>
        </w:rPr>
        <w:t xml:space="preserve"> (</w:t>
      </w:r>
      <w:r w:rsidR="00AA7260">
        <w:rPr>
          <w:rFonts w:cs="Times New Roman"/>
          <w:szCs w:val="20"/>
        </w:rPr>
        <w:t>doze</w:t>
      </w:r>
      <w:r>
        <w:rPr>
          <w:rFonts w:cs="Times New Roman"/>
          <w:szCs w:val="20"/>
        </w:rPr>
        <w:t>)</w:t>
      </w:r>
      <w:r w:rsidRPr="00295A7F">
        <w:rPr>
          <w:rFonts w:cs="Times New Roman"/>
          <w:szCs w:val="20"/>
        </w:rPr>
        <w:t xml:space="preserve"> meses, podendo ser prorrogado por interesse das partes até o limite de </w:t>
      </w:r>
      <w:r w:rsidR="00AA7260">
        <w:rPr>
          <w:rFonts w:cs="Times New Roman"/>
          <w:szCs w:val="20"/>
        </w:rPr>
        <w:t>60</w:t>
      </w:r>
      <w:r w:rsidRPr="00295A7F">
        <w:rPr>
          <w:rFonts w:cs="Times New Roman"/>
          <w:szCs w:val="20"/>
        </w:rPr>
        <w:t xml:space="preserve"> (</w:t>
      </w:r>
      <w:r w:rsidR="00AA7260">
        <w:rPr>
          <w:rFonts w:cs="Times New Roman"/>
          <w:szCs w:val="20"/>
        </w:rPr>
        <w:t>sessenta</w:t>
      </w:r>
      <w:r w:rsidRPr="00295A7F">
        <w:rPr>
          <w:rFonts w:cs="Times New Roman"/>
          <w:szCs w:val="20"/>
        </w:rPr>
        <w:t>) meses, com base no artigo 57, II, da Lei 8.666, de 1993</w:t>
      </w:r>
      <w:r w:rsidRPr="00295A7F">
        <w:rPr>
          <w:szCs w:val="20"/>
        </w:rPr>
        <w:t>.</w:t>
      </w:r>
    </w:p>
    <w:p w:rsidR="007E2592" w:rsidRPr="00AF7C0A" w:rsidRDefault="007E2592" w:rsidP="007E2592">
      <w:pPr>
        <w:pStyle w:val="Nivel1"/>
        <w:rPr>
          <w:rFonts w:cs="Arial"/>
        </w:rPr>
      </w:pPr>
      <w:r w:rsidRPr="00552315">
        <w:rPr>
          <w:rFonts w:cs="Arial"/>
        </w:rPr>
        <w:lastRenderedPageBreak/>
        <w:t xml:space="preserve">JUSTIFICATIVA E </w:t>
      </w:r>
      <w:r w:rsidRPr="00AF7C0A">
        <w:rPr>
          <w:rFonts w:cs="Arial"/>
        </w:rPr>
        <w:t>OBJETIVO DA CONTRATAÇÃO</w:t>
      </w:r>
    </w:p>
    <w:p w:rsidR="007E2592" w:rsidRPr="00C8165C" w:rsidRDefault="007E2592" w:rsidP="007E2592">
      <w:pPr>
        <w:numPr>
          <w:ilvl w:val="1"/>
          <w:numId w:val="20"/>
        </w:numPr>
        <w:autoSpaceDE w:val="0"/>
        <w:spacing w:before="120" w:after="120" w:line="276" w:lineRule="auto"/>
        <w:ind w:left="432" w:hanging="6"/>
        <w:rPr>
          <w:szCs w:val="20"/>
        </w:rPr>
      </w:pPr>
      <w:r w:rsidRPr="00C8165C">
        <w:t>A Justificativa e objetivo da contratação encontram-se pormenorizados em Tópico específico dos Estudos Técnicos Preliminares, apêndice deste Termo de Referência.</w:t>
      </w:r>
    </w:p>
    <w:p w:rsidR="007E2592" w:rsidRPr="00AF7C0A" w:rsidRDefault="007E2592" w:rsidP="007E2592">
      <w:pPr>
        <w:pStyle w:val="Nivel1"/>
        <w:rPr>
          <w:rFonts w:cstheme="majorBidi"/>
          <w:szCs w:val="32"/>
        </w:rPr>
      </w:pPr>
      <w:r w:rsidRPr="00AF7C0A">
        <w:rPr>
          <w:rFonts w:cs="Arial"/>
        </w:rPr>
        <w:t>DESCRIÇÃO</w:t>
      </w:r>
      <w:r w:rsidRPr="00AF7C0A">
        <w:t xml:space="preserve"> DA SOLUÇÃO:</w:t>
      </w:r>
    </w:p>
    <w:p w:rsidR="007E2592" w:rsidRPr="00C8165C" w:rsidRDefault="007E2592" w:rsidP="007E2592">
      <w:pPr>
        <w:numPr>
          <w:ilvl w:val="1"/>
          <w:numId w:val="21"/>
        </w:numPr>
        <w:spacing w:before="120" w:after="120" w:line="276" w:lineRule="auto"/>
        <w:ind w:left="425" w:firstLine="0"/>
      </w:pPr>
      <w:r w:rsidRPr="00C8165C">
        <w:t xml:space="preserve">A descrição da solução como um todo encontra-se pormenorizada em Tópico específico </w:t>
      </w:r>
      <w:r w:rsidRPr="00C8165C">
        <w:rPr>
          <w:szCs w:val="20"/>
        </w:rPr>
        <w:t>dos</w:t>
      </w:r>
      <w:r w:rsidRPr="00C8165C">
        <w:t xml:space="preserve"> Estudos Técnicos Preliminares, apêndice deste Termo de Referência.</w:t>
      </w:r>
    </w:p>
    <w:p w:rsidR="007E2592" w:rsidRPr="00552315" w:rsidRDefault="007E2592" w:rsidP="007E2592">
      <w:pPr>
        <w:pStyle w:val="Nivel1"/>
        <w:rPr>
          <w:rFonts w:cs="Arial"/>
        </w:rPr>
      </w:pPr>
      <w:r w:rsidRPr="00AF7C0A">
        <w:rPr>
          <w:rFonts w:cs="Arial"/>
        </w:rPr>
        <w:t>DA CLASSIFICAÇÃO DOS SERVIÇOS</w:t>
      </w:r>
      <w:r w:rsidRPr="00552315">
        <w:rPr>
          <w:rFonts w:cs="Arial"/>
        </w:rPr>
        <w:t xml:space="preserve"> </w:t>
      </w:r>
      <w:r w:rsidRPr="00552315">
        <w:rPr>
          <w:rFonts w:cs="Arial"/>
          <w:bCs/>
        </w:rPr>
        <w:t>E FORMA DE SELEÇÃO DO FORNECEDOR</w:t>
      </w:r>
    </w:p>
    <w:p w:rsidR="007E2592" w:rsidRPr="00552315" w:rsidRDefault="007E2592" w:rsidP="007E2592">
      <w:pPr>
        <w:numPr>
          <w:ilvl w:val="1"/>
          <w:numId w:val="20"/>
        </w:numPr>
        <w:spacing w:before="120" w:after="120" w:line="276" w:lineRule="auto"/>
        <w:ind w:hanging="290"/>
        <w:rPr>
          <w:iCs/>
          <w:szCs w:val="20"/>
        </w:rPr>
      </w:pPr>
      <w:r w:rsidRPr="00552315">
        <w:rPr>
          <w:iCs/>
          <w:szCs w:val="20"/>
        </w:rPr>
        <w:t xml:space="preserve">Trata-se de serviço </w:t>
      </w:r>
      <w:r w:rsidRPr="004D1B96">
        <w:rPr>
          <w:iCs/>
          <w:szCs w:val="20"/>
        </w:rPr>
        <w:t>comum, de caráter continuado e sem fornecimento de mão de obra em regime de dedicação exclusiva, a</w:t>
      </w:r>
      <w:r w:rsidRPr="00552315">
        <w:rPr>
          <w:iCs/>
          <w:szCs w:val="20"/>
        </w:rPr>
        <w:t xml:space="preserve"> ser contratado mediante licitação, na modalidade pregão, em sua forma eletrônica.</w:t>
      </w:r>
    </w:p>
    <w:p w:rsidR="007E2592" w:rsidRPr="00552315" w:rsidRDefault="007E2592" w:rsidP="007E2592">
      <w:pPr>
        <w:numPr>
          <w:ilvl w:val="1"/>
          <w:numId w:val="20"/>
        </w:numPr>
        <w:spacing w:before="120" w:after="120" w:line="276" w:lineRule="auto"/>
        <w:ind w:left="425" w:firstLine="0"/>
        <w:rPr>
          <w:szCs w:val="20"/>
        </w:rPr>
      </w:pPr>
      <w:r w:rsidRPr="00552315">
        <w:rPr>
          <w:szCs w:val="20"/>
        </w:rPr>
        <w:t>Os serviços a serem contratados enquadram-se nos pressupostos do Decreto n° 9.507, de 21 de setembro de 2018, não se constituindo em quaisquer das atividades, previstas no art. 3º do aludido decreto, cuja execução indireta é vedada.</w:t>
      </w:r>
    </w:p>
    <w:p w:rsidR="007E2592" w:rsidRPr="00552315" w:rsidRDefault="007E2592" w:rsidP="007E2592">
      <w:pPr>
        <w:numPr>
          <w:ilvl w:val="1"/>
          <w:numId w:val="20"/>
        </w:numPr>
        <w:spacing w:before="120" w:after="120" w:line="276" w:lineRule="auto"/>
        <w:ind w:left="425" w:firstLine="0"/>
        <w:rPr>
          <w:szCs w:val="20"/>
        </w:rPr>
      </w:pPr>
      <w:r w:rsidRPr="00552315">
        <w:rPr>
          <w:szCs w:val="20"/>
        </w:rPr>
        <w:t>A prestação dos serviços não gera vínculo empregatício entre os empregados da Contratada e a Administração Contratante, vedando-se qualquer relação entre estes que caracterize pessoalidade e subordinação direta.</w:t>
      </w:r>
    </w:p>
    <w:p w:rsidR="007E2592" w:rsidRPr="00F24C6E" w:rsidRDefault="007E2592" w:rsidP="007E2592">
      <w:pPr>
        <w:pStyle w:val="Nivel1"/>
        <w:rPr>
          <w:rFonts w:cs="Arial"/>
        </w:rPr>
      </w:pPr>
      <w:r w:rsidRPr="00F24C6E">
        <w:rPr>
          <w:rFonts w:cs="Arial"/>
        </w:rPr>
        <w:t>REQUISITOS DA CONTRATAÇÃO</w:t>
      </w:r>
    </w:p>
    <w:p w:rsidR="007E2592" w:rsidRPr="00F24C6E" w:rsidRDefault="007E2592" w:rsidP="007E2592">
      <w:pPr>
        <w:suppressAutoHyphens/>
        <w:spacing w:after="120"/>
        <w:ind w:left="716"/>
        <w:rPr>
          <w:szCs w:val="20"/>
        </w:rPr>
      </w:pPr>
    </w:p>
    <w:p w:rsidR="007E2592" w:rsidRPr="00F24C6E" w:rsidRDefault="007E2592" w:rsidP="007E2592">
      <w:pPr>
        <w:numPr>
          <w:ilvl w:val="1"/>
          <w:numId w:val="20"/>
        </w:numPr>
        <w:suppressAutoHyphens/>
        <w:spacing w:after="120" w:line="240" w:lineRule="auto"/>
        <w:rPr>
          <w:szCs w:val="20"/>
        </w:rPr>
      </w:pPr>
      <w:r w:rsidRPr="00F24C6E">
        <w:rPr>
          <w:szCs w:val="20"/>
        </w:rPr>
        <w:t>Conforme Estudos Preliminares, os requisitos da contratação abrangem o seguinte:</w:t>
      </w:r>
    </w:p>
    <w:p w:rsidR="007E2592" w:rsidRPr="00CA748A" w:rsidRDefault="007E2592" w:rsidP="007E2592">
      <w:pPr>
        <w:numPr>
          <w:ilvl w:val="2"/>
          <w:numId w:val="20"/>
        </w:numPr>
        <w:suppressAutoHyphens/>
        <w:spacing w:after="120" w:line="240" w:lineRule="auto"/>
        <w:rPr>
          <w:iCs/>
          <w:szCs w:val="20"/>
        </w:rPr>
      </w:pPr>
      <w:r w:rsidRPr="00CA748A">
        <w:rPr>
          <w:szCs w:val="20"/>
        </w:rPr>
        <w:t xml:space="preserve"> Serviço continuado, sem fornecimento de mão de obra em regime de dedicação exclusiva</w:t>
      </w:r>
      <w:r w:rsidRPr="00CA748A">
        <w:rPr>
          <w:iCs/>
          <w:szCs w:val="20"/>
        </w:rPr>
        <w:t>;</w:t>
      </w:r>
    </w:p>
    <w:p w:rsidR="007E2592" w:rsidRPr="00CA748A" w:rsidRDefault="007E2592" w:rsidP="007E2592">
      <w:pPr>
        <w:numPr>
          <w:ilvl w:val="2"/>
          <w:numId w:val="20"/>
        </w:numPr>
        <w:suppressAutoHyphens/>
        <w:spacing w:after="120" w:line="240" w:lineRule="auto"/>
        <w:rPr>
          <w:iCs/>
          <w:szCs w:val="20"/>
        </w:rPr>
      </w:pPr>
      <w:r w:rsidRPr="00CA748A">
        <w:rPr>
          <w:iCs/>
          <w:szCs w:val="20"/>
        </w:rPr>
        <w:t xml:space="preserve"> Necessidade de cumprimento do ANS (Acordo de Níveis de Serviço) estabelecido para os serviços de atendimento aos usuários, assistência técnica, manutenção de equipamentos de informática, suporte a servidores, rede e banco de dados, observando as boas práticas da segurança da informação.</w:t>
      </w:r>
    </w:p>
    <w:p w:rsidR="007E2592" w:rsidRPr="00CA748A" w:rsidRDefault="007E2592" w:rsidP="007E2592">
      <w:pPr>
        <w:numPr>
          <w:ilvl w:val="2"/>
          <w:numId w:val="20"/>
        </w:numPr>
        <w:suppressAutoHyphens/>
        <w:spacing w:after="120" w:line="240" w:lineRule="auto"/>
        <w:rPr>
          <w:iCs/>
          <w:szCs w:val="20"/>
        </w:rPr>
      </w:pPr>
      <w:r w:rsidRPr="00CA748A">
        <w:rPr>
          <w:iCs/>
          <w:szCs w:val="20"/>
        </w:rPr>
        <w:t xml:space="preserve"> Busca de melhorias na qualidade dos serviços prestados, pelo CAU/PR, no atendimento às demandas da sociedade e do público em geral, fato que torna imprescindível a manutenção da infraestrutura de tecnologia da informação e comunicação, favorecendo os usuários nos processos de trabalho do órgão e de suas atividades finalísticas.</w:t>
      </w:r>
    </w:p>
    <w:p w:rsidR="007E2592" w:rsidRDefault="007E2592" w:rsidP="007E2592">
      <w:pPr>
        <w:numPr>
          <w:ilvl w:val="2"/>
          <w:numId w:val="20"/>
        </w:numPr>
        <w:suppressAutoHyphens/>
        <w:spacing w:after="120" w:line="240" w:lineRule="auto"/>
        <w:rPr>
          <w:iCs/>
          <w:szCs w:val="20"/>
        </w:rPr>
      </w:pPr>
      <w:r w:rsidRPr="00CA748A">
        <w:rPr>
          <w:iCs/>
          <w:szCs w:val="20"/>
        </w:rPr>
        <w:t xml:space="preserve"> Os serviços deverão ser prestados por empresa com experiência técnica comprovada,</w:t>
      </w:r>
      <w:r>
        <w:rPr>
          <w:iCs/>
          <w:szCs w:val="20"/>
        </w:rPr>
        <w:t xml:space="preserve"> </w:t>
      </w:r>
      <w:r w:rsidRPr="00CA748A">
        <w:rPr>
          <w:iCs/>
          <w:szCs w:val="20"/>
        </w:rPr>
        <w:t xml:space="preserve">conforme critérios de habilitação, na disponibilização e sustentação de infraestrutura de sistemas informatizados e no suporte técnico a usuários, e que demonstre experiência anterior em desempenhar </w:t>
      </w:r>
      <w:r w:rsidRPr="00CA748A">
        <w:rPr>
          <w:iCs/>
          <w:szCs w:val="20"/>
        </w:rPr>
        <w:lastRenderedPageBreak/>
        <w:t>rotinas de operação e monitoração de recursos tecnológicos semelhantes aos do CAU/PR.</w:t>
      </w:r>
    </w:p>
    <w:p w:rsidR="007E2592" w:rsidRPr="00CA748A" w:rsidRDefault="007E2592" w:rsidP="007E2592">
      <w:pPr>
        <w:numPr>
          <w:ilvl w:val="2"/>
          <w:numId w:val="20"/>
        </w:numPr>
        <w:suppressAutoHyphens/>
        <w:spacing w:after="120" w:line="240" w:lineRule="auto"/>
        <w:rPr>
          <w:iCs/>
          <w:szCs w:val="20"/>
        </w:rPr>
      </w:pPr>
      <w:r>
        <w:rPr>
          <w:iCs/>
          <w:szCs w:val="20"/>
        </w:rPr>
        <w:t xml:space="preserve">Necessidade de comprovação, através de atestados de capacidade técnica, </w:t>
      </w:r>
      <w:r w:rsidRPr="00CA748A">
        <w:rPr>
          <w:iCs/>
          <w:szCs w:val="20"/>
        </w:rPr>
        <w:t xml:space="preserve">que já executou objeto compatível, em prazo, com o que está sendo licitado, </w:t>
      </w:r>
      <w:r w:rsidRPr="00CA748A">
        <w:rPr>
          <w:b/>
          <w:iCs/>
          <w:szCs w:val="20"/>
        </w:rPr>
        <w:t>mediante a comprovação de experiência mínima de</w:t>
      </w:r>
      <w:r w:rsidR="00FB45FF">
        <w:rPr>
          <w:b/>
          <w:iCs/>
          <w:szCs w:val="20"/>
        </w:rPr>
        <w:t xml:space="preserve"> 03</w:t>
      </w:r>
      <w:r w:rsidRPr="00CA748A">
        <w:rPr>
          <w:b/>
          <w:iCs/>
          <w:szCs w:val="20"/>
        </w:rPr>
        <w:t xml:space="preserve"> </w:t>
      </w:r>
      <w:r w:rsidR="00FB45FF">
        <w:rPr>
          <w:b/>
          <w:iCs/>
          <w:szCs w:val="20"/>
        </w:rPr>
        <w:t>(</w:t>
      </w:r>
      <w:r w:rsidRPr="00CA748A">
        <w:rPr>
          <w:b/>
          <w:iCs/>
          <w:szCs w:val="20"/>
        </w:rPr>
        <w:t>três</w:t>
      </w:r>
      <w:r w:rsidR="00FB45FF">
        <w:rPr>
          <w:b/>
          <w:iCs/>
          <w:szCs w:val="20"/>
        </w:rPr>
        <w:t>)</w:t>
      </w:r>
      <w:r w:rsidRPr="00CA748A">
        <w:rPr>
          <w:b/>
          <w:iCs/>
          <w:szCs w:val="20"/>
        </w:rPr>
        <w:t xml:space="preserve"> anos na execução de objeto semelhante ao da contratação, podendo ser aceito o somatório de atestados.</w:t>
      </w:r>
    </w:p>
    <w:p w:rsidR="007E2592" w:rsidRPr="00CA748A" w:rsidRDefault="007E2592" w:rsidP="007E2592">
      <w:pPr>
        <w:numPr>
          <w:ilvl w:val="2"/>
          <w:numId w:val="20"/>
        </w:numPr>
        <w:suppressAutoHyphens/>
        <w:spacing w:after="120" w:line="240" w:lineRule="auto"/>
        <w:rPr>
          <w:iCs/>
          <w:szCs w:val="20"/>
        </w:rPr>
      </w:pPr>
      <w:r w:rsidRPr="00CA748A">
        <w:rPr>
          <w:iCs/>
          <w:szCs w:val="20"/>
        </w:rPr>
        <w:t xml:space="preserve"> Todas as informações, imagens e documentos a serem manuseados e utilizados são de propriedade do CAU/PR e não poderão ser repassados, copiados, alterados ou absorvidos pela CONTRATADA sem expressa autorização do CAU/PR, de acordo com os termos constantes em TERMO DE COMPROMISSO DE MANUTENÇÃO DE SIGILO a ser firmado entre o CAU/PR e a CONTRATADA.</w:t>
      </w:r>
    </w:p>
    <w:p w:rsidR="007E2592" w:rsidRDefault="007E2592" w:rsidP="007E2592">
      <w:pPr>
        <w:numPr>
          <w:ilvl w:val="2"/>
          <w:numId w:val="20"/>
        </w:numPr>
        <w:suppressAutoHyphens/>
        <w:spacing w:after="120" w:line="240" w:lineRule="auto"/>
        <w:rPr>
          <w:iCs/>
          <w:szCs w:val="20"/>
        </w:rPr>
      </w:pPr>
      <w:r w:rsidRPr="00CA748A">
        <w:rPr>
          <w:iCs/>
          <w:szCs w:val="20"/>
        </w:rPr>
        <w:t>Todas as informações as quais a CONTRATADA tiver acesso em função da execução dos serviços deverão ser tratadas como confidenciais, sendo vedada sua reprodução, utilização ou divulgação a terceiros;</w:t>
      </w:r>
    </w:p>
    <w:p w:rsidR="007E2592" w:rsidRPr="00CA748A" w:rsidRDefault="007E2592" w:rsidP="007E2592">
      <w:pPr>
        <w:numPr>
          <w:ilvl w:val="2"/>
          <w:numId w:val="20"/>
        </w:numPr>
        <w:suppressAutoHyphens/>
        <w:spacing w:after="120" w:line="240" w:lineRule="auto"/>
        <w:rPr>
          <w:iCs/>
          <w:szCs w:val="20"/>
        </w:rPr>
      </w:pPr>
      <w:r>
        <w:rPr>
          <w:iCs/>
          <w:szCs w:val="20"/>
        </w:rPr>
        <w:t xml:space="preserve"> Quando do encerramento do contrato de prestação de serviços deverá ser realizado a transição gradual com transferência de conhecimento, tecnologia e técnicas empregadas de modo que possibilite o pleno funcionamento e gerenciamento do ambiente após a rescisão do contrato.</w:t>
      </w:r>
    </w:p>
    <w:p w:rsidR="007E2592" w:rsidRPr="0034673D" w:rsidRDefault="007E2592" w:rsidP="007E2592">
      <w:pPr>
        <w:numPr>
          <w:ilvl w:val="1"/>
          <w:numId w:val="20"/>
        </w:numPr>
        <w:suppressAutoHyphens/>
        <w:spacing w:after="120" w:line="240" w:lineRule="auto"/>
        <w:rPr>
          <w:szCs w:val="20"/>
        </w:rPr>
      </w:pPr>
      <w:r>
        <w:rPr>
          <w:szCs w:val="20"/>
        </w:rPr>
        <w:t>Além dos pontos acima, o adjudicatário deverá apresentar d</w:t>
      </w:r>
      <w:r w:rsidRPr="0034673D">
        <w:rPr>
          <w:szCs w:val="20"/>
        </w:rPr>
        <w:t>eclaração de que tem pleno conhecimento das condições necessárias para a prestação do serviço</w:t>
      </w:r>
      <w:r>
        <w:rPr>
          <w:szCs w:val="20"/>
        </w:rPr>
        <w:t xml:space="preserve"> como requisito para celebração do contrato</w:t>
      </w:r>
      <w:r w:rsidRPr="0034673D">
        <w:rPr>
          <w:szCs w:val="20"/>
        </w:rPr>
        <w:t>.</w:t>
      </w:r>
    </w:p>
    <w:p w:rsidR="007E2592" w:rsidRPr="007E2592" w:rsidRDefault="007E2592" w:rsidP="007E2592">
      <w:pPr>
        <w:pStyle w:val="Nivel1"/>
        <w:spacing w:after="120"/>
        <w:ind w:left="360" w:hanging="76"/>
        <w:rPr>
          <w:color w:val="auto"/>
          <w:sz w:val="24"/>
          <w:szCs w:val="24"/>
        </w:rPr>
      </w:pPr>
      <w:r w:rsidRPr="007E2592">
        <w:rPr>
          <w:color w:val="auto"/>
          <w:sz w:val="24"/>
          <w:szCs w:val="24"/>
        </w:rPr>
        <w:t>CRITÉRIOS DE SUSTENTABILIDADE</w:t>
      </w:r>
    </w:p>
    <w:p w:rsidR="007E2592" w:rsidRPr="00C6530D" w:rsidRDefault="007E2592" w:rsidP="007E2592">
      <w:pPr>
        <w:numPr>
          <w:ilvl w:val="1"/>
          <w:numId w:val="25"/>
        </w:numPr>
        <w:suppressAutoHyphens/>
        <w:spacing w:after="120" w:line="240" w:lineRule="auto"/>
        <w:rPr>
          <w:b/>
          <w:bCs/>
        </w:rPr>
      </w:pPr>
      <w:r w:rsidRPr="00C6530D">
        <w:rPr>
          <w:bCs/>
        </w:rPr>
        <w:t xml:space="preserve">Não incidem critérios de sustentabilidade na presente licitação, conforme justificativa abaixo/anexo: </w:t>
      </w:r>
    </w:p>
    <w:p w:rsidR="007E2592" w:rsidRPr="0057293C" w:rsidRDefault="007E2592" w:rsidP="007E2592">
      <w:pPr>
        <w:numPr>
          <w:ilvl w:val="2"/>
          <w:numId w:val="25"/>
        </w:numPr>
        <w:suppressAutoHyphens/>
        <w:spacing w:after="120" w:line="240" w:lineRule="auto"/>
        <w:rPr>
          <w:bCs/>
        </w:rPr>
      </w:pPr>
      <w:r w:rsidRPr="0057293C">
        <w:rPr>
          <w:bCs/>
        </w:rPr>
        <w:t xml:space="preserve"> Devido ao objeto de contratação tratar-se de prestação de serviços em tecnologia da informação e comunicação (TIC) e este não estar previsto a inclusão de materiais/equipamentos que possam ser aplicáveis aos critérios de sustentabilidade, não há espaço para tal exigência.</w:t>
      </w:r>
    </w:p>
    <w:p w:rsidR="007E2592" w:rsidRPr="007E2592" w:rsidRDefault="007E2592" w:rsidP="007E2592">
      <w:pPr>
        <w:pStyle w:val="Nivel1"/>
        <w:rPr>
          <w:rFonts w:cs="Arial"/>
          <w:iCs/>
          <w:color w:val="auto"/>
          <w:sz w:val="24"/>
          <w:szCs w:val="24"/>
        </w:rPr>
      </w:pPr>
      <w:r w:rsidRPr="007E2592">
        <w:rPr>
          <w:rFonts w:cs="Arial"/>
          <w:bCs/>
          <w:iCs/>
          <w:color w:val="auto"/>
          <w:sz w:val="24"/>
          <w:szCs w:val="24"/>
        </w:rPr>
        <w:t>VISTORIA PARA A LICITAÇÃO</w:t>
      </w:r>
    </w:p>
    <w:p w:rsidR="007E2592" w:rsidRPr="0057293C" w:rsidRDefault="007E2592" w:rsidP="007E2592">
      <w:pPr>
        <w:suppressAutoHyphens/>
        <w:spacing w:after="120"/>
        <w:rPr>
          <w:b/>
          <w:iCs/>
        </w:rPr>
      </w:pPr>
    </w:p>
    <w:p w:rsidR="007E2592" w:rsidRPr="007E2592" w:rsidRDefault="007E2592" w:rsidP="007E2592">
      <w:pPr>
        <w:numPr>
          <w:ilvl w:val="1"/>
          <w:numId w:val="20"/>
        </w:numPr>
        <w:suppressAutoHyphens/>
        <w:spacing w:after="120" w:line="240" w:lineRule="auto"/>
        <w:rPr>
          <w:szCs w:val="24"/>
        </w:rPr>
      </w:pPr>
      <w:r w:rsidRPr="007E2592">
        <w:rPr>
          <w:iCs/>
          <w:szCs w:val="24"/>
        </w:rPr>
        <w:t xml:space="preserve">Para o correto dimensionamento e elaboração de sua proposta, o licitante </w:t>
      </w:r>
      <w:r w:rsidRPr="007E2592">
        <w:rPr>
          <w:b/>
          <w:iCs/>
          <w:szCs w:val="24"/>
          <w:u w:val="single"/>
        </w:rPr>
        <w:t>poderá</w:t>
      </w:r>
      <w:r w:rsidRPr="007E2592">
        <w:rPr>
          <w:iCs/>
          <w:szCs w:val="24"/>
        </w:rPr>
        <w:t xml:space="preserve"> realizar vistoria nas instalações do local de execução dos serviços, acompanhado por servidor designado para esse fim, de segunda à sexta-feira, das 09 horas às 17 horas.</w:t>
      </w:r>
    </w:p>
    <w:p w:rsidR="007E2592" w:rsidRPr="007E2592" w:rsidRDefault="007E2592" w:rsidP="007E2592">
      <w:pPr>
        <w:numPr>
          <w:ilvl w:val="1"/>
          <w:numId w:val="20"/>
        </w:numPr>
        <w:spacing w:before="120" w:after="120" w:line="276" w:lineRule="auto"/>
        <w:ind w:right="-15"/>
        <w:rPr>
          <w:iCs/>
          <w:szCs w:val="24"/>
        </w:rPr>
      </w:pPr>
      <w:r w:rsidRPr="007E2592">
        <w:rPr>
          <w:szCs w:val="24"/>
        </w:rPr>
        <w:t>O prazo para vistoria iniciar-se-á no dia útil seguinte ao da publicação do Edital, estendendo</w:t>
      </w:r>
      <w:r w:rsidRPr="007E2592">
        <w:rPr>
          <w:iCs/>
          <w:szCs w:val="24"/>
        </w:rPr>
        <w:t>-se até o dia útil anterior à data prevista para a abertura da sessão pública.</w:t>
      </w:r>
    </w:p>
    <w:p w:rsidR="007E2592" w:rsidRPr="007E2592" w:rsidRDefault="007E2592" w:rsidP="007E2592">
      <w:pPr>
        <w:pStyle w:val="PargrafodaLista"/>
        <w:widowControl/>
        <w:numPr>
          <w:ilvl w:val="2"/>
          <w:numId w:val="20"/>
        </w:numPr>
        <w:suppressAutoHyphens w:val="0"/>
        <w:spacing w:before="120" w:after="120" w:line="276" w:lineRule="auto"/>
        <w:contextualSpacing/>
        <w:jc w:val="both"/>
        <w:rPr>
          <w:rFonts w:ascii="Arial" w:hAnsi="Arial" w:cs="Arial"/>
        </w:rPr>
      </w:pPr>
      <w:r w:rsidRPr="007E2592">
        <w:rPr>
          <w:rFonts w:ascii="Arial" w:hAnsi="Arial" w:cs="Arial"/>
          <w:iCs/>
        </w:rPr>
        <w:t xml:space="preserve"> Para a vistoria o licitante, ou o seu representante legal, deverá estar devidamente identificado, apresentando documento de identidade civil e </w:t>
      </w:r>
      <w:r w:rsidRPr="007E2592">
        <w:rPr>
          <w:rFonts w:ascii="Arial" w:hAnsi="Arial" w:cs="Arial"/>
          <w:iCs/>
        </w:rPr>
        <w:lastRenderedPageBreak/>
        <w:t>documento expedido pela empresa comprovando sua habilitação para a realização da vistoria.</w:t>
      </w:r>
    </w:p>
    <w:p w:rsidR="007E2592" w:rsidRPr="007E2592" w:rsidRDefault="007E2592" w:rsidP="007E2592">
      <w:pPr>
        <w:pStyle w:val="PargrafodaLista"/>
        <w:spacing w:before="120" w:after="120" w:line="276" w:lineRule="auto"/>
        <w:ind w:left="1922"/>
        <w:jc w:val="both"/>
        <w:rPr>
          <w:rFonts w:ascii="Arial" w:hAnsi="Arial" w:cs="Arial"/>
        </w:rPr>
      </w:pPr>
    </w:p>
    <w:p w:rsidR="007E2592" w:rsidRPr="007E2592" w:rsidRDefault="007E2592" w:rsidP="007E2592">
      <w:pPr>
        <w:pStyle w:val="PargrafodaLista"/>
        <w:widowControl/>
        <w:numPr>
          <w:ilvl w:val="1"/>
          <w:numId w:val="20"/>
        </w:numPr>
        <w:suppressAutoHyphens w:val="0"/>
        <w:spacing w:before="120" w:after="120" w:line="276" w:lineRule="auto"/>
        <w:contextualSpacing/>
        <w:jc w:val="both"/>
        <w:rPr>
          <w:rFonts w:ascii="Arial" w:hAnsi="Arial" w:cs="Arial"/>
        </w:rPr>
      </w:pPr>
      <w:r w:rsidRPr="007E2592">
        <w:rPr>
          <w:rFonts w:ascii="Arial" w:hAnsi="Arial" w:cs="Arial"/>
          <w:iCs/>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rsidR="007E2592" w:rsidRPr="007E2592" w:rsidRDefault="007E2592" w:rsidP="007E2592">
      <w:pPr>
        <w:pStyle w:val="PargrafodaLista"/>
        <w:rPr>
          <w:rFonts w:ascii="Arial" w:hAnsi="Arial" w:cs="Arial"/>
          <w:strike/>
        </w:rPr>
      </w:pPr>
    </w:p>
    <w:p w:rsidR="007E2592" w:rsidRPr="007E2592" w:rsidRDefault="007E2592" w:rsidP="007274EF">
      <w:pPr>
        <w:pStyle w:val="PargrafodaLista"/>
        <w:widowControl/>
        <w:numPr>
          <w:ilvl w:val="1"/>
          <w:numId w:val="20"/>
        </w:numPr>
        <w:suppressAutoHyphens w:val="0"/>
        <w:spacing w:before="120" w:after="120" w:line="276" w:lineRule="auto"/>
        <w:contextualSpacing/>
        <w:jc w:val="both"/>
        <w:rPr>
          <w:rFonts w:ascii="Arial" w:hAnsi="Arial" w:cs="Arial"/>
        </w:rPr>
      </w:pPr>
      <w:r w:rsidRPr="007E2592">
        <w:rPr>
          <w:rFonts w:ascii="Arial" w:hAnsi="Arial" w:cs="Arial"/>
          <w:iCs/>
        </w:rPr>
        <w:t xml:space="preserve">A licitante </w:t>
      </w:r>
      <w:r w:rsidRPr="007E2592">
        <w:rPr>
          <w:rFonts w:ascii="Arial" w:hAnsi="Arial" w:cs="Arial"/>
          <w:b/>
          <w:iCs/>
          <w:u w:val="single"/>
        </w:rPr>
        <w:t>deverá</w:t>
      </w:r>
      <w:r w:rsidRPr="007E2592">
        <w:rPr>
          <w:rFonts w:ascii="Arial" w:hAnsi="Arial" w:cs="Arial"/>
          <w:iCs/>
        </w:rPr>
        <w:t xml:space="preserve"> declarar que tomou conhecimento de todas as informações e das condições locais para o cumprimento das obrigações objeto da licitação</w:t>
      </w:r>
      <w:r w:rsidR="007274EF">
        <w:rPr>
          <w:rFonts w:ascii="Arial" w:hAnsi="Arial" w:cs="Arial"/>
          <w:iCs/>
        </w:rPr>
        <w:t xml:space="preserve">, </w:t>
      </w:r>
      <w:r w:rsidR="007274EF" w:rsidRPr="007274EF">
        <w:rPr>
          <w:rFonts w:ascii="Arial" w:hAnsi="Arial" w:cs="Arial"/>
          <w:b/>
          <w:iCs/>
          <w:u w:val="single"/>
        </w:rPr>
        <w:t>conforme Modelo de Termo de Vistoria ou Assunção de Responsabilidade, anexo ao Edital</w:t>
      </w:r>
      <w:r w:rsidR="000E1909">
        <w:rPr>
          <w:rFonts w:ascii="Arial" w:hAnsi="Arial" w:cs="Arial"/>
          <w:iCs/>
        </w:rPr>
        <w:t>, documento este que deverá ser anexado ao sistema juntamente com o documento de proposta e documentos de habilitação, que antecedem a etapa de disputa.</w:t>
      </w:r>
    </w:p>
    <w:p w:rsidR="007E2592" w:rsidRPr="007E2592" w:rsidRDefault="007E2592" w:rsidP="007E2592">
      <w:pPr>
        <w:pStyle w:val="Nivel1"/>
        <w:rPr>
          <w:rFonts w:cs="Arial"/>
          <w:sz w:val="24"/>
          <w:szCs w:val="24"/>
        </w:rPr>
      </w:pPr>
      <w:r w:rsidRPr="007E2592">
        <w:rPr>
          <w:rFonts w:cs="Arial"/>
          <w:sz w:val="24"/>
          <w:szCs w:val="24"/>
        </w:rPr>
        <w:t>MODELO DE EXECUÇÃO DO OBJETO</w:t>
      </w:r>
    </w:p>
    <w:p w:rsidR="007E2592" w:rsidRPr="00552315" w:rsidRDefault="007E2592" w:rsidP="007E2592">
      <w:pPr>
        <w:suppressAutoHyphens/>
        <w:spacing w:after="120"/>
        <w:ind w:left="716"/>
        <w:rPr>
          <w:szCs w:val="20"/>
        </w:rPr>
      </w:pPr>
    </w:p>
    <w:p w:rsidR="007E2592" w:rsidRPr="007E2592" w:rsidRDefault="007E2592" w:rsidP="007E2592">
      <w:pPr>
        <w:numPr>
          <w:ilvl w:val="1"/>
          <w:numId w:val="20"/>
        </w:numPr>
        <w:suppressAutoHyphens/>
        <w:spacing w:after="120" w:line="240" w:lineRule="auto"/>
        <w:rPr>
          <w:iCs/>
          <w:szCs w:val="24"/>
        </w:rPr>
      </w:pPr>
      <w:r>
        <w:rPr>
          <w:iCs/>
          <w:szCs w:val="20"/>
        </w:rPr>
        <w:t xml:space="preserve"> </w:t>
      </w:r>
      <w:r w:rsidRPr="007E2592">
        <w:rPr>
          <w:iCs/>
          <w:szCs w:val="24"/>
        </w:rPr>
        <w:t>A execução dos serviços será iniciada imediatamente após a Reunião Inicial, na forma que segue:</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6384"/>
      </w:tblGrid>
      <w:tr w:rsidR="007E2592" w:rsidRPr="007E2592" w:rsidTr="00172749">
        <w:tc>
          <w:tcPr>
            <w:tcW w:w="1776" w:type="dxa"/>
          </w:tcPr>
          <w:p w:rsidR="007E2592" w:rsidRPr="007E2592" w:rsidRDefault="007E2592" w:rsidP="00172749">
            <w:pPr>
              <w:suppressAutoHyphens/>
              <w:spacing w:after="120"/>
              <w:jc w:val="center"/>
              <w:rPr>
                <w:b/>
                <w:szCs w:val="24"/>
              </w:rPr>
            </w:pPr>
          </w:p>
          <w:p w:rsidR="007E2592" w:rsidRPr="007E2592" w:rsidRDefault="007E2592" w:rsidP="00172749">
            <w:pPr>
              <w:suppressAutoHyphens/>
              <w:spacing w:after="120"/>
              <w:jc w:val="center"/>
              <w:rPr>
                <w:b/>
                <w:szCs w:val="24"/>
              </w:rPr>
            </w:pPr>
          </w:p>
          <w:p w:rsidR="007E2592" w:rsidRPr="007E2592" w:rsidRDefault="007E2592" w:rsidP="00172749">
            <w:pPr>
              <w:suppressAutoHyphens/>
              <w:spacing w:after="120"/>
              <w:jc w:val="center"/>
              <w:rPr>
                <w:b/>
                <w:szCs w:val="24"/>
              </w:rPr>
            </w:pPr>
          </w:p>
          <w:p w:rsidR="007E2592" w:rsidRPr="007E2592" w:rsidRDefault="007E2592" w:rsidP="00172749">
            <w:pPr>
              <w:suppressAutoHyphens/>
              <w:spacing w:after="120"/>
              <w:jc w:val="center"/>
              <w:rPr>
                <w:b/>
                <w:szCs w:val="24"/>
              </w:rPr>
            </w:pPr>
          </w:p>
          <w:p w:rsidR="007E2592" w:rsidRPr="007E2592" w:rsidRDefault="007E2592" w:rsidP="00172749">
            <w:pPr>
              <w:suppressAutoHyphens/>
              <w:spacing w:after="120"/>
              <w:jc w:val="center"/>
              <w:rPr>
                <w:b/>
                <w:szCs w:val="24"/>
              </w:rPr>
            </w:pPr>
            <w:r w:rsidRPr="007E2592">
              <w:rPr>
                <w:b/>
                <w:szCs w:val="24"/>
              </w:rPr>
              <w:t>FASE 01</w:t>
            </w:r>
          </w:p>
        </w:tc>
        <w:tc>
          <w:tcPr>
            <w:tcW w:w="6384" w:type="dxa"/>
          </w:tcPr>
          <w:p w:rsidR="007E2592" w:rsidRPr="007E2592" w:rsidRDefault="007E2592" w:rsidP="007E2592">
            <w:pPr>
              <w:pStyle w:val="PargrafodaLista"/>
              <w:widowControl/>
              <w:numPr>
                <w:ilvl w:val="0"/>
                <w:numId w:val="28"/>
              </w:numPr>
              <w:spacing w:after="120"/>
              <w:contextualSpacing/>
              <w:jc w:val="both"/>
              <w:rPr>
                <w:rFonts w:ascii="Arial" w:hAnsi="Arial" w:cs="Arial"/>
              </w:rPr>
            </w:pPr>
            <w:r w:rsidRPr="007E2592">
              <w:rPr>
                <w:rFonts w:ascii="Arial" w:hAnsi="Arial" w:cs="Arial"/>
                <w:b/>
              </w:rPr>
              <w:t>Reunião Inicial</w:t>
            </w:r>
            <w:r w:rsidRPr="007E2592">
              <w:rPr>
                <w:rFonts w:ascii="Arial" w:hAnsi="Arial" w:cs="Arial"/>
              </w:rPr>
              <w:t xml:space="preserve"> – No período máximo de 05 (cinco) dias úteis contados a partir </w:t>
            </w:r>
            <w:r w:rsidRPr="007E2592">
              <w:rPr>
                <w:rFonts w:ascii="Arial" w:hAnsi="Arial" w:cs="Arial"/>
                <w:iCs/>
              </w:rPr>
              <w:t>da assinatura do contrato, o CONTRANTE e a CONTRATADA deverão realizar reunião inicial para alinhamento e repasse de informações necessárias para o início da prestação de serviços de forma imediata.</w:t>
            </w:r>
          </w:p>
          <w:p w:rsidR="007E2592" w:rsidRPr="007E2592" w:rsidRDefault="007E2592" w:rsidP="007E2592">
            <w:pPr>
              <w:pStyle w:val="PargrafodaLista"/>
              <w:widowControl/>
              <w:numPr>
                <w:ilvl w:val="0"/>
                <w:numId w:val="28"/>
              </w:numPr>
              <w:spacing w:after="120"/>
              <w:contextualSpacing/>
              <w:jc w:val="both"/>
              <w:rPr>
                <w:rFonts w:ascii="Arial" w:hAnsi="Arial" w:cs="Arial"/>
              </w:rPr>
            </w:pPr>
            <w:r w:rsidRPr="007E2592">
              <w:rPr>
                <w:rFonts w:ascii="Arial" w:hAnsi="Arial" w:cs="Arial"/>
                <w:b/>
                <w:iCs/>
              </w:rPr>
              <w:t>Início do Atendimento</w:t>
            </w:r>
            <w:r w:rsidRPr="007E2592">
              <w:rPr>
                <w:rFonts w:ascii="Arial" w:hAnsi="Arial" w:cs="Arial"/>
                <w:iCs/>
              </w:rPr>
              <w:t xml:space="preserve"> – Após realizado a Reunião Inicial, a empresa deve estar apta a atender adequadamente o CONTRATANTE, não havendo necessidade neste momento a existência da </w:t>
            </w:r>
            <w:r w:rsidRPr="007E2592">
              <w:rPr>
                <w:rFonts w:ascii="Arial" w:hAnsi="Arial" w:cs="Arial"/>
              </w:rPr>
              <w:t>Central de Serviços para o início da operação, porém a CONTRATADA deverá apresentar canal de atendimento provisório que será utilizado para o registro das demandas até a implantação do Sistema de Gerenciamento de Service Desk (SGSD).</w:t>
            </w:r>
          </w:p>
        </w:tc>
      </w:tr>
      <w:tr w:rsidR="007E2592" w:rsidRPr="007E2592" w:rsidTr="00172749">
        <w:tc>
          <w:tcPr>
            <w:tcW w:w="1776" w:type="dxa"/>
          </w:tcPr>
          <w:p w:rsidR="007E2592" w:rsidRPr="007E2592" w:rsidRDefault="007E2592" w:rsidP="00172749">
            <w:pPr>
              <w:suppressAutoHyphens/>
              <w:spacing w:after="120"/>
              <w:rPr>
                <w:b/>
                <w:szCs w:val="24"/>
              </w:rPr>
            </w:pPr>
          </w:p>
          <w:p w:rsidR="007E2592" w:rsidRPr="007E2592" w:rsidRDefault="007E2592" w:rsidP="00172749">
            <w:pPr>
              <w:suppressAutoHyphens/>
              <w:spacing w:after="120"/>
              <w:rPr>
                <w:b/>
                <w:szCs w:val="24"/>
              </w:rPr>
            </w:pPr>
          </w:p>
          <w:p w:rsidR="007E2592" w:rsidRPr="007E2592" w:rsidRDefault="007E2592" w:rsidP="00172749">
            <w:pPr>
              <w:suppressAutoHyphens/>
              <w:spacing w:after="120"/>
              <w:jc w:val="center"/>
              <w:rPr>
                <w:b/>
                <w:szCs w:val="24"/>
              </w:rPr>
            </w:pPr>
            <w:r w:rsidRPr="007E2592">
              <w:rPr>
                <w:b/>
                <w:szCs w:val="24"/>
              </w:rPr>
              <w:t>FASE 02</w:t>
            </w:r>
          </w:p>
        </w:tc>
        <w:tc>
          <w:tcPr>
            <w:tcW w:w="6384" w:type="dxa"/>
          </w:tcPr>
          <w:p w:rsidR="007E2592" w:rsidRPr="007E2592" w:rsidRDefault="007E2592" w:rsidP="007E2592">
            <w:pPr>
              <w:pStyle w:val="PargrafodaLista"/>
              <w:widowControl/>
              <w:numPr>
                <w:ilvl w:val="0"/>
                <w:numId w:val="28"/>
              </w:numPr>
              <w:spacing w:after="120"/>
              <w:contextualSpacing/>
              <w:jc w:val="both"/>
              <w:rPr>
                <w:rFonts w:ascii="Arial" w:hAnsi="Arial" w:cs="Arial"/>
                <w:b/>
              </w:rPr>
            </w:pPr>
            <w:r w:rsidRPr="007E2592">
              <w:rPr>
                <w:rFonts w:ascii="Arial" w:hAnsi="Arial" w:cs="Arial"/>
                <w:b/>
              </w:rPr>
              <w:t>Implantação da Central de Serviços</w:t>
            </w:r>
            <w:r w:rsidRPr="007E2592">
              <w:rPr>
                <w:rFonts w:ascii="Arial" w:hAnsi="Arial" w:cs="Arial"/>
              </w:rPr>
              <w:t xml:space="preserve"> – Após realizado a Reunião Inicial a CONTRATADA terá o prazo de 20 dias úteis para a implementação do Sistema de Gerenciamento de Service Desk (SGSD), onde serão registrados todos os atendimentos e acompanhamento dos chamados, conforme descrito no Estudo Técnico Preliminar.</w:t>
            </w:r>
          </w:p>
        </w:tc>
      </w:tr>
    </w:tbl>
    <w:p w:rsidR="007E2592" w:rsidRPr="007E2592" w:rsidRDefault="007E2592" w:rsidP="007E2592">
      <w:pPr>
        <w:suppressAutoHyphens/>
        <w:spacing w:after="120"/>
        <w:ind w:left="716"/>
        <w:rPr>
          <w:szCs w:val="24"/>
        </w:rPr>
      </w:pPr>
    </w:p>
    <w:p w:rsidR="007E2592" w:rsidRPr="007E2592" w:rsidRDefault="007E2592" w:rsidP="007E2592">
      <w:pPr>
        <w:pStyle w:val="PargrafodaLista"/>
        <w:ind w:left="716"/>
        <w:jc w:val="both"/>
        <w:rPr>
          <w:rFonts w:ascii="Arial" w:hAnsi="Arial" w:cs="Arial"/>
          <w:bCs/>
        </w:rPr>
      </w:pPr>
    </w:p>
    <w:p w:rsidR="007E2592" w:rsidRPr="007E2592" w:rsidRDefault="007E2592" w:rsidP="007E2592">
      <w:pPr>
        <w:pStyle w:val="Nivel1"/>
        <w:rPr>
          <w:rFonts w:cs="Arial"/>
          <w:color w:val="auto"/>
          <w:sz w:val="24"/>
          <w:szCs w:val="24"/>
        </w:rPr>
      </w:pPr>
      <w:bookmarkStart w:id="1" w:name="_Hlk528056197"/>
      <w:r w:rsidRPr="007E2592">
        <w:rPr>
          <w:rFonts w:cs="Arial"/>
          <w:color w:val="auto"/>
          <w:sz w:val="24"/>
          <w:szCs w:val="24"/>
        </w:rPr>
        <w:lastRenderedPageBreak/>
        <w:t>INFORMAÇÕES RELEVANTES PARA O DIMENSIONAMENTO DA PROPOSTA</w:t>
      </w:r>
    </w:p>
    <w:p w:rsidR="007E2592" w:rsidRPr="007E2592" w:rsidRDefault="007E2592" w:rsidP="007E2592">
      <w:pPr>
        <w:numPr>
          <w:ilvl w:val="1"/>
          <w:numId w:val="20"/>
        </w:numPr>
        <w:spacing w:before="120" w:after="120" w:line="276" w:lineRule="auto"/>
        <w:ind w:left="425" w:firstLine="0"/>
        <w:rPr>
          <w:bCs/>
          <w:color w:val="auto"/>
          <w:szCs w:val="24"/>
        </w:rPr>
      </w:pPr>
      <w:r w:rsidRPr="007E2592">
        <w:rPr>
          <w:bCs/>
          <w:color w:val="auto"/>
          <w:szCs w:val="24"/>
        </w:rPr>
        <w:t>A demanda do órgão está detalhada no Estudo Técnico Preliminar, onde deverão ser cumpridos todos os requisitos ali constantes, porém para o dimensionamento da proposta as seguintes informações devem ser consideradas:</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bCs/>
        </w:rPr>
      </w:pPr>
      <w:r w:rsidRPr="007E2592">
        <w:rPr>
          <w:rFonts w:ascii="Arial" w:hAnsi="Arial" w:cs="Arial"/>
          <w:b/>
          <w:bCs/>
        </w:rPr>
        <w:t>Resumo do Serviço:</w:t>
      </w:r>
      <w:r w:rsidRPr="007E2592">
        <w:rPr>
          <w:rFonts w:ascii="Arial" w:hAnsi="Arial" w:cs="Arial"/>
          <w:bCs/>
        </w:rPr>
        <w:t xml:space="preserve"> operação da infraestrutura de TI, compreendendo os serviços de monitoramento, sustentação do ambiente computacional, suporte aos usuários e apoio técnico à gestão de TI do Conselho de Arquitetura e Urbanismo do Paraná;</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bCs/>
        </w:rPr>
      </w:pPr>
      <w:r w:rsidRPr="007E2592">
        <w:rPr>
          <w:rFonts w:ascii="Arial" w:hAnsi="Arial" w:cs="Arial"/>
          <w:b/>
          <w:bCs/>
        </w:rPr>
        <w:t>Implantação de Central de Serviços</w:t>
      </w:r>
      <w:r w:rsidRPr="007E2592">
        <w:rPr>
          <w:rFonts w:ascii="Arial" w:hAnsi="Arial" w:cs="Arial"/>
          <w:bCs/>
        </w:rPr>
        <w:t xml:space="preserve"> </w:t>
      </w:r>
      <w:r w:rsidRPr="007E2592">
        <w:rPr>
          <w:rFonts w:ascii="Arial" w:hAnsi="Arial" w:cs="Arial"/>
          <w:b/>
          <w:bCs/>
        </w:rPr>
        <w:t>(Service Desk)</w:t>
      </w:r>
      <w:r w:rsidRPr="007E2592">
        <w:rPr>
          <w:rFonts w:ascii="Arial" w:hAnsi="Arial" w:cs="Arial"/>
          <w:bCs/>
        </w:rPr>
        <w:t xml:space="preserve"> para atendimento de chamados de 1°, 2° e 3° nível com a implementação de </w:t>
      </w:r>
      <w:r w:rsidRPr="007E2592">
        <w:rPr>
          <w:rFonts w:ascii="Arial" w:hAnsi="Arial" w:cs="Arial"/>
        </w:rPr>
        <w:t>Sistema de Gerenciamento de Service Desk (SGSD)</w:t>
      </w:r>
      <w:r w:rsidRPr="007E2592">
        <w:rPr>
          <w:rFonts w:ascii="Arial" w:hAnsi="Arial" w:cs="Arial"/>
          <w:bCs/>
        </w:rPr>
        <w:t>;</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b/>
          <w:bCs/>
        </w:rPr>
      </w:pPr>
      <w:r w:rsidRPr="007E2592">
        <w:rPr>
          <w:rFonts w:ascii="Arial" w:hAnsi="Arial" w:cs="Arial"/>
          <w:b/>
          <w:bCs/>
        </w:rPr>
        <w:t>Implementação de Melhorias Sob Demanda (Projetos);</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b/>
          <w:bCs/>
        </w:rPr>
      </w:pPr>
      <w:r w:rsidRPr="007E2592">
        <w:rPr>
          <w:rFonts w:ascii="Arial" w:hAnsi="Arial" w:cs="Arial"/>
          <w:b/>
          <w:bCs/>
        </w:rPr>
        <w:t xml:space="preserve">Cumprimento do Acordo de Níveis de Serviço (ANS) </w:t>
      </w:r>
      <w:r w:rsidRPr="007E2592">
        <w:rPr>
          <w:rFonts w:ascii="Arial" w:hAnsi="Arial" w:cs="Arial"/>
          <w:bCs/>
        </w:rPr>
        <w:t>que possui prazos máximos estabelecidos considerando seu impacto, urgência e prioridade. O não atendimento do ANS ensejará em glosa mensal, conforme descrito no Estudo Técnico Preliminar;</w:t>
      </w:r>
    </w:p>
    <w:bookmarkEnd w:id="1"/>
    <w:p w:rsidR="007E2592" w:rsidRPr="007E2592" w:rsidRDefault="007E2592" w:rsidP="007E2592">
      <w:pPr>
        <w:pStyle w:val="Nivel1"/>
        <w:rPr>
          <w:rFonts w:cs="Arial"/>
          <w:sz w:val="24"/>
          <w:szCs w:val="24"/>
        </w:rPr>
      </w:pPr>
      <w:r w:rsidRPr="007E2592">
        <w:rPr>
          <w:rFonts w:cs="Arial"/>
          <w:sz w:val="24"/>
          <w:szCs w:val="24"/>
          <w:lang w:eastAsia="en-US"/>
        </w:rPr>
        <w:t>OBRIGAÇÕES DA CONTRATANTE</w:t>
      </w:r>
    </w:p>
    <w:p w:rsidR="007E2592" w:rsidRPr="007E2592" w:rsidRDefault="007E2592" w:rsidP="007E2592">
      <w:pPr>
        <w:numPr>
          <w:ilvl w:val="1"/>
          <w:numId w:val="20"/>
        </w:numPr>
        <w:spacing w:before="120" w:after="120" w:line="276" w:lineRule="auto"/>
        <w:ind w:left="425" w:firstLine="0"/>
        <w:rPr>
          <w:szCs w:val="24"/>
        </w:rPr>
      </w:pPr>
      <w:r w:rsidRPr="007E2592">
        <w:rPr>
          <w:szCs w:val="24"/>
        </w:rPr>
        <w:t>Exigir o cumprimento de todas as obrigações assumidas pela Contratada, de acordo com as cláusulas contratuais e os termos de sua proposta;</w:t>
      </w:r>
    </w:p>
    <w:p w:rsidR="007E2592" w:rsidRPr="007E2592" w:rsidRDefault="007E2592" w:rsidP="007E2592">
      <w:pPr>
        <w:numPr>
          <w:ilvl w:val="1"/>
          <w:numId w:val="20"/>
        </w:numPr>
        <w:spacing w:before="120" w:after="120" w:line="276" w:lineRule="auto"/>
        <w:ind w:left="425" w:firstLine="0"/>
        <w:rPr>
          <w:szCs w:val="24"/>
        </w:rPr>
      </w:pPr>
      <w:r w:rsidRPr="007E2592">
        <w:rPr>
          <w:szCs w:val="24"/>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rsidR="007E2592" w:rsidRPr="007E2592" w:rsidRDefault="007E2592" w:rsidP="007E2592">
      <w:pPr>
        <w:numPr>
          <w:ilvl w:val="1"/>
          <w:numId w:val="20"/>
        </w:numPr>
        <w:spacing w:before="120" w:after="120" w:line="276" w:lineRule="auto"/>
        <w:ind w:left="425" w:firstLine="0"/>
        <w:rPr>
          <w:szCs w:val="24"/>
        </w:rPr>
      </w:pPr>
      <w:r w:rsidRPr="007E2592">
        <w:rPr>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7E2592" w:rsidRPr="007E2592" w:rsidRDefault="007E2592" w:rsidP="007E2592">
      <w:pPr>
        <w:numPr>
          <w:ilvl w:val="1"/>
          <w:numId w:val="20"/>
        </w:numPr>
        <w:spacing w:before="120" w:after="120" w:line="276" w:lineRule="auto"/>
        <w:ind w:left="425" w:firstLine="0"/>
        <w:rPr>
          <w:szCs w:val="24"/>
        </w:rPr>
      </w:pPr>
      <w:r w:rsidRPr="007E2592">
        <w:rPr>
          <w:szCs w:val="24"/>
        </w:rPr>
        <w:t>Pagar à Contratada o valor resultante da prestação do serviço, no prazo e condições estabelecidas neste Termo de Referência;</w:t>
      </w:r>
    </w:p>
    <w:p w:rsidR="007E2592" w:rsidRPr="007E2592" w:rsidRDefault="007E2592" w:rsidP="007E2592">
      <w:pPr>
        <w:numPr>
          <w:ilvl w:val="1"/>
          <w:numId w:val="20"/>
        </w:numPr>
        <w:spacing w:before="120" w:after="120" w:line="276" w:lineRule="auto"/>
        <w:ind w:left="425" w:firstLine="0"/>
        <w:rPr>
          <w:szCs w:val="24"/>
        </w:rPr>
      </w:pPr>
      <w:r w:rsidRPr="007E2592">
        <w:rPr>
          <w:szCs w:val="24"/>
        </w:rPr>
        <w:t>Efetuar as retenções tributárias devidas sobre o valor da Nota Fiscal/Fatura da contratada, no que couber, em conformidade com o item 6 do Anexo XI da IN SEGES/MP n. 5/2017.</w:t>
      </w:r>
    </w:p>
    <w:p w:rsidR="007E2592" w:rsidRPr="007E2592" w:rsidRDefault="007E2592" w:rsidP="007E2592">
      <w:pPr>
        <w:numPr>
          <w:ilvl w:val="1"/>
          <w:numId w:val="20"/>
        </w:numPr>
        <w:spacing w:before="120" w:after="120" w:line="276" w:lineRule="auto"/>
        <w:ind w:left="425" w:firstLine="0"/>
        <w:rPr>
          <w:szCs w:val="24"/>
        </w:rPr>
      </w:pPr>
      <w:r w:rsidRPr="007E2592">
        <w:rPr>
          <w:szCs w:val="24"/>
        </w:rPr>
        <w:t>Não praticar atos de ingerência na administração da Contratada, tais como:</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color w:val="000000"/>
        </w:rPr>
      </w:pPr>
      <w:r w:rsidRPr="007E2592">
        <w:rPr>
          <w:rFonts w:ascii="Arial" w:hAnsi="Arial" w:cs="Arial"/>
          <w:color w:val="000000"/>
        </w:rPr>
        <w:t xml:space="preserve">exercer o poder de mando sobre os empregados da Contratada, devendo reportar-se somente aos prepostos ou responsáveis por ela indicados, </w:t>
      </w:r>
      <w:r w:rsidRPr="007E2592">
        <w:rPr>
          <w:rFonts w:ascii="Arial" w:hAnsi="Arial" w:cs="Arial"/>
          <w:color w:val="000000"/>
        </w:rPr>
        <w:lastRenderedPageBreak/>
        <w:t>exceto quando o objeto da contratação previr o atendimento direto, tais como nos serviços de recepção e apoio ao usuário;</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color w:val="000000"/>
        </w:rPr>
      </w:pPr>
      <w:r w:rsidRPr="007E2592">
        <w:rPr>
          <w:rFonts w:ascii="Arial" w:hAnsi="Arial" w:cs="Arial"/>
          <w:color w:val="000000"/>
        </w:rPr>
        <w:t>direcionar a contratação de pessoas para trabalhar nas empresas Contratadas;</w:t>
      </w:r>
    </w:p>
    <w:p w:rsidR="007E2592" w:rsidRPr="007E2592" w:rsidRDefault="007E2592" w:rsidP="007E2592">
      <w:pPr>
        <w:pStyle w:val="PargrafodaLista"/>
        <w:widowControl/>
        <w:numPr>
          <w:ilvl w:val="2"/>
          <w:numId w:val="20"/>
        </w:numPr>
        <w:suppressAutoHyphens w:val="0"/>
        <w:spacing w:before="120" w:after="120" w:line="276" w:lineRule="auto"/>
        <w:ind w:left="1134" w:firstLine="0"/>
        <w:jc w:val="both"/>
        <w:rPr>
          <w:rFonts w:ascii="Arial" w:hAnsi="Arial" w:cs="Arial"/>
          <w:color w:val="000000"/>
        </w:rPr>
      </w:pPr>
      <w:r w:rsidRPr="007E2592">
        <w:rPr>
          <w:rFonts w:ascii="Arial" w:hAnsi="Arial" w:cs="Arial"/>
          <w:color w:val="000000"/>
        </w:rPr>
        <w:t>considerar os trabalhadores da Contratada como colaboradores eventuais do próprio órgão ou entidade responsável pela contratação, especialmente para efeito de concessão de diárias e passagens.</w:t>
      </w:r>
    </w:p>
    <w:p w:rsidR="007E2592" w:rsidRPr="007E2592" w:rsidRDefault="007E2592" w:rsidP="007E2592">
      <w:pPr>
        <w:numPr>
          <w:ilvl w:val="1"/>
          <w:numId w:val="20"/>
        </w:numPr>
        <w:spacing w:before="120" w:after="120" w:line="276" w:lineRule="auto"/>
        <w:ind w:left="425" w:firstLine="0"/>
        <w:rPr>
          <w:szCs w:val="24"/>
        </w:rPr>
      </w:pPr>
      <w:r w:rsidRPr="007E2592">
        <w:rPr>
          <w:szCs w:val="24"/>
        </w:rPr>
        <w:t>Fornecer por escrito as informações necessárias para o desenvolvimento dos serviços objeto do contrato;</w:t>
      </w:r>
    </w:p>
    <w:p w:rsidR="007E2592" w:rsidRPr="007E2592" w:rsidRDefault="007E2592" w:rsidP="007E2592">
      <w:pPr>
        <w:numPr>
          <w:ilvl w:val="1"/>
          <w:numId w:val="20"/>
        </w:numPr>
        <w:spacing w:before="120" w:after="120" w:line="276" w:lineRule="auto"/>
        <w:ind w:left="425" w:firstLine="0"/>
        <w:rPr>
          <w:szCs w:val="24"/>
        </w:rPr>
      </w:pPr>
      <w:r w:rsidRPr="007E2592">
        <w:rPr>
          <w:szCs w:val="24"/>
        </w:rPr>
        <w:t>Realizar avaliações periódicas da qualidade dos serviços, após seu recebimento;</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Cientificar o órgão de representação judicial da Advocacia-Geral da União para adoção das medidas cabíveis quando do descumprimento das obrigações pela Contratada; </w:t>
      </w:r>
    </w:p>
    <w:p w:rsidR="007E2592" w:rsidRPr="007E2592" w:rsidRDefault="007E2592" w:rsidP="007E2592">
      <w:pPr>
        <w:numPr>
          <w:ilvl w:val="1"/>
          <w:numId w:val="20"/>
        </w:numPr>
        <w:spacing w:before="120" w:after="120" w:line="276" w:lineRule="auto"/>
        <w:ind w:left="426" w:firstLine="0"/>
        <w:rPr>
          <w:i/>
          <w:color w:val="auto"/>
          <w:szCs w:val="24"/>
        </w:rPr>
      </w:pPr>
      <w:r w:rsidRPr="007E2592">
        <w:rPr>
          <w:color w:val="auto"/>
          <w:szCs w:val="24"/>
        </w:rPr>
        <w:t>Fiscalizar o cumprimento dos requisitos legais, quando a contratada houver se beneficiado da preferência estabelecida pelo art. 3º, § 5º, da Lei nº 8.666, de 1993.</w:t>
      </w:r>
    </w:p>
    <w:p w:rsidR="007E2592" w:rsidRPr="007E2592" w:rsidRDefault="007E2592" w:rsidP="007E2592">
      <w:pPr>
        <w:numPr>
          <w:ilvl w:val="1"/>
          <w:numId w:val="20"/>
        </w:numPr>
        <w:spacing w:before="120" w:after="120" w:line="276" w:lineRule="auto"/>
        <w:ind w:left="425" w:firstLine="0"/>
        <w:rPr>
          <w:szCs w:val="24"/>
        </w:rPr>
      </w:pPr>
      <w:r w:rsidRPr="007E2592">
        <w:rPr>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7E2592" w:rsidRPr="000E1909" w:rsidRDefault="007E2592" w:rsidP="007E2592">
      <w:pPr>
        <w:pStyle w:val="Nivel1"/>
        <w:rPr>
          <w:rFonts w:cs="Arial"/>
          <w:sz w:val="24"/>
          <w:szCs w:val="24"/>
          <w:lang w:eastAsia="en-US"/>
        </w:rPr>
      </w:pPr>
      <w:r w:rsidRPr="000E1909">
        <w:rPr>
          <w:rFonts w:cs="Arial"/>
          <w:sz w:val="24"/>
          <w:szCs w:val="24"/>
          <w:lang w:eastAsia="en-US"/>
        </w:rPr>
        <w:t>OBRIGAÇÕES DA CONTRATADA</w:t>
      </w:r>
    </w:p>
    <w:p w:rsidR="007E2592" w:rsidRPr="00552315" w:rsidRDefault="007E2592" w:rsidP="007E2592">
      <w:pPr>
        <w:numPr>
          <w:ilvl w:val="1"/>
          <w:numId w:val="20"/>
        </w:numPr>
        <w:spacing w:before="120" w:after="120" w:line="276" w:lineRule="auto"/>
        <w:ind w:left="425" w:firstLine="0"/>
        <w:rPr>
          <w:szCs w:val="20"/>
        </w:rPr>
      </w:pPr>
      <w:r w:rsidRPr="00552315">
        <w:rPr>
          <w:szCs w:val="20"/>
        </w:rPr>
        <w:t>Executar os serviços conforme especificações deste</w:t>
      </w:r>
      <w:r>
        <w:rPr>
          <w:szCs w:val="20"/>
        </w:rPr>
        <w:t xml:space="preserve"> Termo de Referência, Estudo Técnico Preliminar </w:t>
      </w:r>
      <w:r w:rsidRPr="00552315">
        <w:rPr>
          <w:szCs w:val="20"/>
        </w:rPr>
        <w:t>e de sua proposta, com a alocação dos empregados necessários ao perfeito cumprim</w:t>
      </w:r>
      <w:r>
        <w:rPr>
          <w:szCs w:val="20"/>
        </w:rPr>
        <w:t>ento das cláusulas contratuais.</w:t>
      </w:r>
    </w:p>
    <w:p w:rsidR="007E2592" w:rsidRPr="00552315" w:rsidRDefault="007E2592" w:rsidP="007E2592">
      <w:pPr>
        <w:numPr>
          <w:ilvl w:val="1"/>
          <w:numId w:val="20"/>
        </w:numPr>
        <w:spacing w:before="120" w:after="120" w:line="276" w:lineRule="auto"/>
        <w:ind w:left="425" w:firstLine="0"/>
        <w:rPr>
          <w:szCs w:val="20"/>
        </w:rPr>
      </w:pPr>
      <w:r w:rsidRPr="00552315">
        <w:rPr>
          <w:szCs w:val="20"/>
        </w:rPr>
        <w:t>Reparar, corrigir, remover ou substituir, às suas expensas, no total ou em parte, no prazo fixado pelo fiscal do contrato, os serviços efetuados em que se verificarem vícios, defeitos ou incorreções resultantes da</w:t>
      </w:r>
      <w:r>
        <w:rPr>
          <w:szCs w:val="20"/>
        </w:rPr>
        <w:t xml:space="preserve"> sua</w:t>
      </w:r>
      <w:r w:rsidRPr="00552315">
        <w:rPr>
          <w:szCs w:val="20"/>
        </w:rPr>
        <w:t xml:space="preserve"> execução;</w:t>
      </w:r>
    </w:p>
    <w:p w:rsidR="007E2592" w:rsidRPr="00552315" w:rsidRDefault="007E2592" w:rsidP="007E2592">
      <w:pPr>
        <w:numPr>
          <w:ilvl w:val="1"/>
          <w:numId w:val="20"/>
        </w:numPr>
        <w:spacing w:before="120" w:after="120" w:line="276" w:lineRule="auto"/>
        <w:ind w:left="425" w:firstLine="0"/>
        <w:rPr>
          <w:szCs w:val="20"/>
        </w:rPr>
      </w:pPr>
      <w:r w:rsidRPr="00552315">
        <w:rPr>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w:t>
      </w:r>
      <w:r>
        <w:rPr>
          <w:szCs w:val="20"/>
        </w:rPr>
        <w:t xml:space="preserve"> mensalmente</w:t>
      </w:r>
      <w:r w:rsidRPr="00552315">
        <w:rPr>
          <w:szCs w:val="20"/>
        </w:rPr>
        <w:t>, o valor correspondente aos danos sofridos;</w:t>
      </w:r>
    </w:p>
    <w:p w:rsidR="007E2592" w:rsidRPr="00552315" w:rsidRDefault="007E2592" w:rsidP="007E2592">
      <w:pPr>
        <w:numPr>
          <w:ilvl w:val="1"/>
          <w:numId w:val="20"/>
        </w:numPr>
        <w:spacing w:before="120" w:after="120" w:line="276" w:lineRule="auto"/>
        <w:ind w:left="425" w:firstLine="0"/>
        <w:rPr>
          <w:szCs w:val="20"/>
        </w:rPr>
      </w:pPr>
      <w:r w:rsidRPr="00552315">
        <w:rPr>
          <w:szCs w:val="20"/>
        </w:rPr>
        <w:t>Utilizar empregados habilitados e com conhecimentos básicos dos serviços a serem executados, em conformidade com as normas e determinações em vigor;</w:t>
      </w:r>
    </w:p>
    <w:p w:rsidR="007E2592" w:rsidRPr="00552315" w:rsidRDefault="007E2592" w:rsidP="007E2592">
      <w:pPr>
        <w:numPr>
          <w:ilvl w:val="1"/>
          <w:numId w:val="20"/>
        </w:numPr>
        <w:spacing w:before="120" w:after="120" w:line="276" w:lineRule="auto"/>
        <w:ind w:left="425" w:firstLine="0"/>
        <w:rPr>
          <w:szCs w:val="20"/>
        </w:rPr>
      </w:pPr>
      <w:r w:rsidRPr="00552315">
        <w:rPr>
          <w:szCs w:val="20"/>
        </w:rPr>
        <w:t>Vedar a utilização, na execução dos serviços, de empregado que seja familiar de agente público ocupante de cargo em comissão ou função de confiança no órgão Contratante, nos termos do artigo 7° do Decreto n° 7.203, de 2010;</w:t>
      </w:r>
    </w:p>
    <w:p w:rsidR="007E2592" w:rsidRDefault="007E2592" w:rsidP="007E2592">
      <w:pPr>
        <w:numPr>
          <w:ilvl w:val="1"/>
          <w:numId w:val="20"/>
        </w:numPr>
        <w:spacing w:before="120" w:after="120" w:line="276" w:lineRule="auto"/>
        <w:ind w:left="425" w:firstLine="0"/>
        <w:rPr>
          <w:iCs/>
          <w:szCs w:val="20"/>
        </w:rPr>
      </w:pPr>
      <w:r w:rsidRPr="00AA49CF">
        <w:rPr>
          <w:iCs/>
          <w:szCs w:val="20"/>
        </w:rPr>
        <w:lastRenderedPageBreak/>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262046">
        <w:rPr>
          <w:szCs w:val="20"/>
        </w:rPr>
        <w:t>3) certidões que comprovem a regularidade perante a Fazenda Municipal</w:t>
      </w:r>
      <w:r w:rsidRPr="0067424A">
        <w:rPr>
          <w:color w:val="auto"/>
          <w:szCs w:val="20"/>
        </w:rPr>
        <w:t xml:space="preserve">/Estadual </w:t>
      </w:r>
      <w:r w:rsidRPr="00262046">
        <w:rPr>
          <w:szCs w:val="20"/>
        </w:rPr>
        <w:t>ou Distrital do domicílio ou sede do contratado</w:t>
      </w:r>
      <w:r w:rsidRPr="00AA49CF">
        <w:rPr>
          <w:iCs/>
          <w:szCs w:val="20"/>
        </w:rPr>
        <w:t>; 4) Certidão de Regularidade do FGTS – CRF; e 5) Certidão Negativa de Débitos Trabalhistas – CNDT, conforme alínea "c" do item 10.2 do Anexo VIII-B da IN SEGES/MP n. 5/2017;</w:t>
      </w:r>
    </w:p>
    <w:p w:rsidR="007E2592" w:rsidRPr="001A3990" w:rsidRDefault="007E2592" w:rsidP="007E2592">
      <w:pPr>
        <w:numPr>
          <w:ilvl w:val="1"/>
          <w:numId w:val="20"/>
        </w:numPr>
        <w:spacing w:before="120" w:after="120" w:line="276" w:lineRule="auto"/>
        <w:ind w:left="425" w:firstLine="0"/>
        <w:rPr>
          <w:iCs/>
          <w:szCs w:val="20"/>
          <w:lang w:eastAsia="en-US"/>
        </w:rPr>
      </w:pPr>
      <w:r w:rsidRPr="001A3990">
        <w:rPr>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7E2592" w:rsidRPr="001A3990" w:rsidRDefault="007E2592" w:rsidP="007E2592">
      <w:pPr>
        <w:numPr>
          <w:ilvl w:val="1"/>
          <w:numId w:val="20"/>
        </w:numPr>
        <w:spacing w:before="120" w:after="120" w:line="276" w:lineRule="auto"/>
        <w:ind w:left="425" w:firstLine="0"/>
        <w:rPr>
          <w:szCs w:val="20"/>
        </w:rPr>
      </w:pPr>
      <w:r w:rsidRPr="001A3990">
        <w:rPr>
          <w:szCs w:val="20"/>
        </w:rPr>
        <w:t>Comunicar ao Fiscal do contrato, no prazo de 24 (vinte e quatro) horas, qualquer ocorrência anormal ou acidente que se verifique no local dos serviços.</w:t>
      </w:r>
    </w:p>
    <w:p w:rsidR="007E2592" w:rsidRPr="001A3990" w:rsidRDefault="007E2592" w:rsidP="007E2592">
      <w:pPr>
        <w:numPr>
          <w:ilvl w:val="1"/>
          <w:numId w:val="20"/>
        </w:numPr>
        <w:spacing w:before="120" w:after="120" w:line="276" w:lineRule="auto"/>
        <w:ind w:left="425" w:firstLine="0"/>
        <w:rPr>
          <w:szCs w:val="20"/>
        </w:rPr>
      </w:pPr>
      <w:r w:rsidRPr="001A3990">
        <w:rPr>
          <w:szCs w:val="20"/>
        </w:rPr>
        <w:t xml:space="preserve">Prestar todo esclarecimento ou informação solicitada pela Contratante ou por seus prepostos, garantindo-lhes o acesso, a qualquer tempo, ao local dos trabalhos, bem como aos documentos relativos à execução do </w:t>
      </w:r>
      <w:r>
        <w:rPr>
          <w:szCs w:val="20"/>
        </w:rPr>
        <w:t>serviço</w:t>
      </w:r>
      <w:r w:rsidRPr="001A3990">
        <w:rPr>
          <w:szCs w:val="20"/>
        </w:rPr>
        <w:t>.</w:t>
      </w:r>
    </w:p>
    <w:p w:rsidR="007E2592" w:rsidRPr="001A3990" w:rsidRDefault="007E2592" w:rsidP="007E2592">
      <w:pPr>
        <w:numPr>
          <w:ilvl w:val="1"/>
          <w:numId w:val="20"/>
        </w:numPr>
        <w:spacing w:before="120" w:after="120" w:line="276" w:lineRule="auto"/>
        <w:ind w:left="425" w:firstLine="0"/>
        <w:rPr>
          <w:szCs w:val="20"/>
        </w:rPr>
      </w:pPr>
      <w:r w:rsidRPr="001A3990">
        <w:rPr>
          <w:szCs w:val="20"/>
        </w:rPr>
        <w:t>Paralisar, por determinação da Contratante, qualquer atividade que não esteja sendo executada de acordo com a boa técnica ou que ponha em risco a segurança de pessoas ou bens de terceiros.</w:t>
      </w:r>
    </w:p>
    <w:p w:rsidR="007E2592" w:rsidRPr="00552315" w:rsidRDefault="007E2592" w:rsidP="007E2592">
      <w:pPr>
        <w:numPr>
          <w:ilvl w:val="1"/>
          <w:numId w:val="20"/>
        </w:numPr>
        <w:spacing w:before="120" w:after="120" w:line="276" w:lineRule="auto"/>
        <w:ind w:left="425" w:firstLine="0"/>
        <w:rPr>
          <w:szCs w:val="20"/>
        </w:rPr>
      </w:pPr>
      <w:r w:rsidRPr="00552315">
        <w:rPr>
          <w:szCs w:val="20"/>
        </w:rPr>
        <w:t>Promover a organização técnica e administrativa dos serviços, de modo a conduzi-los eficaz e eficientemente, de acordo com os documentos e especificações que integram este Termo de Referência</w:t>
      </w:r>
      <w:r>
        <w:rPr>
          <w:szCs w:val="20"/>
        </w:rPr>
        <w:t xml:space="preserve"> e Estudo Técnico Preliminar</w:t>
      </w:r>
      <w:r w:rsidRPr="00552315">
        <w:rPr>
          <w:szCs w:val="20"/>
        </w:rPr>
        <w:t>, no prazo determinado.</w:t>
      </w:r>
    </w:p>
    <w:p w:rsidR="007E2592" w:rsidRPr="007E2592" w:rsidRDefault="007E2592" w:rsidP="007E2592">
      <w:pPr>
        <w:numPr>
          <w:ilvl w:val="1"/>
          <w:numId w:val="20"/>
        </w:numPr>
        <w:spacing w:before="120" w:after="120" w:line="276" w:lineRule="auto"/>
        <w:ind w:left="425" w:firstLine="0"/>
        <w:rPr>
          <w:szCs w:val="20"/>
        </w:rPr>
      </w:pPr>
      <w:r w:rsidRPr="00552315">
        <w:rPr>
          <w:szCs w:val="20"/>
        </w:rPr>
        <w:t xml:space="preserve">Conduzir os trabalhos com estrita observância às normas da legislação pertinente, cumprindo as determinações dos Poderes Públicos, mantendo sempre limpo </w:t>
      </w:r>
      <w:r w:rsidRPr="007E2592">
        <w:rPr>
          <w:szCs w:val="20"/>
        </w:rPr>
        <w:t>o local dos serviços e nas melhores condições de segurança, higiene e disciplina.</w:t>
      </w:r>
    </w:p>
    <w:p w:rsidR="007E2592" w:rsidRPr="007E2592" w:rsidRDefault="007E2592" w:rsidP="007E2592">
      <w:pPr>
        <w:numPr>
          <w:ilvl w:val="1"/>
          <w:numId w:val="20"/>
        </w:numPr>
        <w:spacing w:before="120" w:after="120" w:line="276" w:lineRule="auto"/>
        <w:ind w:left="425" w:firstLine="0"/>
        <w:rPr>
          <w:szCs w:val="20"/>
        </w:rPr>
      </w:pPr>
      <w:r w:rsidRPr="007E2592">
        <w:rPr>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7E2592" w:rsidRPr="007E2592" w:rsidRDefault="007E2592" w:rsidP="007E2592">
      <w:pPr>
        <w:numPr>
          <w:ilvl w:val="1"/>
          <w:numId w:val="20"/>
        </w:numPr>
        <w:spacing w:before="120" w:after="120" w:line="276" w:lineRule="auto"/>
        <w:ind w:left="425" w:firstLine="0"/>
        <w:rPr>
          <w:szCs w:val="20"/>
        </w:rPr>
      </w:pPr>
      <w:r w:rsidRPr="007E2592">
        <w:rPr>
          <w:szCs w:val="20"/>
        </w:rPr>
        <w:t xml:space="preserve"> Manter durante toda a vigência do contrato, em compatibilidade com as obrigações assumidas, todas as condições de habilitação e qualificação exigidas na licitação;</w:t>
      </w:r>
    </w:p>
    <w:p w:rsidR="007E2592" w:rsidRPr="007E2592" w:rsidRDefault="007E2592" w:rsidP="007E2592">
      <w:pPr>
        <w:pStyle w:val="PargrafodaLista"/>
        <w:widowControl/>
        <w:numPr>
          <w:ilvl w:val="1"/>
          <w:numId w:val="20"/>
        </w:numPr>
        <w:suppressAutoHyphens w:val="0"/>
        <w:spacing w:before="120" w:after="120" w:line="276" w:lineRule="auto"/>
        <w:ind w:left="425" w:firstLine="0"/>
        <w:jc w:val="both"/>
        <w:rPr>
          <w:rFonts w:ascii="Arial" w:hAnsi="Arial" w:cs="Arial"/>
          <w:color w:val="000000"/>
          <w:szCs w:val="20"/>
        </w:rPr>
      </w:pPr>
      <w:r w:rsidRPr="007E2592">
        <w:rPr>
          <w:rFonts w:ascii="Arial" w:hAnsi="Arial"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7E2592">
        <w:rPr>
          <w:rFonts w:ascii="Arial" w:hAnsi="Arial" w:cs="Arial"/>
          <w:i/>
          <w:iCs/>
          <w:color w:val="000000" w:themeColor="text1"/>
          <w:szCs w:val="20"/>
        </w:rPr>
        <w:t>.</w:t>
      </w:r>
    </w:p>
    <w:p w:rsidR="007E2592" w:rsidRPr="00552315" w:rsidRDefault="007E2592" w:rsidP="007E2592">
      <w:pPr>
        <w:numPr>
          <w:ilvl w:val="1"/>
          <w:numId w:val="20"/>
        </w:numPr>
        <w:spacing w:before="120" w:after="120" w:line="276" w:lineRule="auto"/>
        <w:ind w:left="425" w:firstLine="0"/>
        <w:rPr>
          <w:szCs w:val="20"/>
        </w:rPr>
      </w:pPr>
      <w:r w:rsidRPr="00552315">
        <w:rPr>
          <w:szCs w:val="20"/>
        </w:rPr>
        <w:lastRenderedPageBreak/>
        <w:t>Guardar sigilo sobre todas as informações obtidas em decorrência do cumprimento do contrato;</w:t>
      </w:r>
    </w:p>
    <w:p w:rsidR="007E2592" w:rsidRPr="00552315" w:rsidRDefault="007E2592" w:rsidP="007E2592">
      <w:pPr>
        <w:numPr>
          <w:ilvl w:val="1"/>
          <w:numId w:val="20"/>
        </w:numPr>
        <w:spacing w:before="120" w:after="120" w:line="276" w:lineRule="auto"/>
        <w:ind w:left="425" w:firstLine="0"/>
        <w:rPr>
          <w:szCs w:val="20"/>
        </w:rPr>
      </w:pPr>
      <w:r w:rsidRPr="00552315">
        <w:rPr>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7E2592" w:rsidRPr="00552315" w:rsidRDefault="007E2592" w:rsidP="007E2592">
      <w:pPr>
        <w:numPr>
          <w:ilvl w:val="1"/>
          <w:numId w:val="20"/>
        </w:numPr>
        <w:spacing w:before="120" w:after="120" w:line="276" w:lineRule="auto"/>
        <w:ind w:left="425" w:firstLine="0"/>
        <w:rPr>
          <w:szCs w:val="20"/>
        </w:rPr>
      </w:pPr>
      <w:r w:rsidRPr="00552315">
        <w:rPr>
          <w:szCs w:val="20"/>
        </w:rPr>
        <w:t>Cumprir, além dos postulados legais vigentes de âmbito federal, estadual ou municipal, as normas de segurança da Contratante;</w:t>
      </w:r>
    </w:p>
    <w:p w:rsidR="007E2592" w:rsidRPr="00552315" w:rsidRDefault="007E2592" w:rsidP="007E2592">
      <w:pPr>
        <w:numPr>
          <w:ilvl w:val="1"/>
          <w:numId w:val="20"/>
        </w:numPr>
        <w:spacing w:before="120" w:after="120" w:line="276" w:lineRule="auto"/>
        <w:ind w:left="425" w:firstLine="0"/>
        <w:rPr>
          <w:szCs w:val="20"/>
        </w:rPr>
      </w:pPr>
      <w:r w:rsidRPr="00552315">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E2592" w:rsidRPr="00552315" w:rsidRDefault="007E2592" w:rsidP="007E2592">
      <w:pPr>
        <w:numPr>
          <w:ilvl w:val="1"/>
          <w:numId w:val="20"/>
        </w:numPr>
        <w:spacing w:before="120" w:after="120" w:line="276" w:lineRule="auto"/>
        <w:ind w:left="425" w:firstLine="0"/>
        <w:rPr>
          <w:szCs w:val="20"/>
        </w:rPr>
      </w:pPr>
      <w:r w:rsidRPr="00552315">
        <w:rPr>
          <w:szCs w:val="20"/>
        </w:rPr>
        <w:t>Assegurar à CONTRATANTE, em conformidade com o previsto no subitem 6.1, “a”</w:t>
      </w:r>
      <w:r>
        <w:rPr>
          <w:szCs w:val="20"/>
        </w:rPr>
        <w:t xml:space="preserve"> </w:t>
      </w:r>
      <w:r w:rsidRPr="00552315">
        <w:rPr>
          <w:szCs w:val="20"/>
        </w:rPr>
        <w:t>e “b”, do Anexo VII – F da Instrução Normativa SEGES/MP nº 5, de 25/05/2017:</w:t>
      </w:r>
    </w:p>
    <w:p w:rsidR="007E2592" w:rsidRPr="00552315" w:rsidRDefault="007E2592" w:rsidP="007E2592">
      <w:pPr>
        <w:numPr>
          <w:ilvl w:val="2"/>
          <w:numId w:val="20"/>
        </w:numPr>
        <w:spacing w:before="120" w:after="120" w:line="276" w:lineRule="auto"/>
        <w:rPr>
          <w:szCs w:val="20"/>
        </w:rPr>
      </w:pPr>
      <w:r w:rsidRPr="00552315">
        <w:rPr>
          <w:szCs w:val="20"/>
        </w:rPr>
        <w:t>O direito de propriedade intelectual dos produtos desenvolvidos, inclusive sobre as eventuais adequações e atualizações que vierem a ser realizadas, de forma permanente, permitindo à Contratante distribuir, alterar e utilizar os mesmos sem limitações;</w:t>
      </w:r>
    </w:p>
    <w:p w:rsidR="007E2592" w:rsidRPr="00552315" w:rsidRDefault="007E2592" w:rsidP="007E2592">
      <w:pPr>
        <w:numPr>
          <w:ilvl w:val="2"/>
          <w:numId w:val="20"/>
        </w:numPr>
        <w:spacing w:before="120" w:after="120" w:line="276" w:lineRule="auto"/>
        <w:rPr>
          <w:szCs w:val="20"/>
        </w:rPr>
      </w:pPr>
      <w:r w:rsidRPr="00552315">
        <w:rPr>
          <w:szCs w:val="20"/>
        </w:rPr>
        <w:t>Os direitos autorais da solução, do projeto, de suas especificações técnicas, da documentação produzida e congêneres, e de todos os demais produtos gerados na execução do contrato, inclusive aqueles produzidos por terceiros, ficando proibida a sua utilização sem que exista autorização expressa da Contratante, sob pena de multa, sem prejuízo das sanções civis e penais cabíveis.</w:t>
      </w:r>
    </w:p>
    <w:p w:rsidR="007E2592" w:rsidRPr="00CC0505" w:rsidRDefault="007E2592" w:rsidP="007E2592">
      <w:pPr>
        <w:numPr>
          <w:ilvl w:val="1"/>
          <w:numId w:val="20"/>
        </w:numPr>
        <w:spacing w:before="120" w:after="120" w:line="276" w:lineRule="auto"/>
        <w:ind w:left="425" w:firstLine="0"/>
        <w:rPr>
          <w:color w:val="auto"/>
          <w:szCs w:val="20"/>
        </w:rPr>
      </w:pPr>
      <w:r w:rsidRPr="00CC0505">
        <w:rPr>
          <w:color w:val="auto"/>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7E2592" w:rsidRPr="007E2592" w:rsidRDefault="007E2592" w:rsidP="007E2592">
      <w:pPr>
        <w:pStyle w:val="Nivel1"/>
        <w:rPr>
          <w:rFonts w:cs="Arial"/>
          <w:sz w:val="24"/>
          <w:szCs w:val="24"/>
        </w:rPr>
      </w:pPr>
      <w:r w:rsidRPr="007E2592">
        <w:rPr>
          <w:rFonts w:cs="Arial"/>
          <w:sz w:val="24"/>
          <w:szCs w:val="24"/>
        </w:rPr>
        <w:t xml:space="preserve">DA SUBCONTRATAÇÃO  </w:t>
      </w:r>
    </w:p>
    <w:p w:rsidR="007E2592" w:rsidRPr="007E2592" w:rsidRDefault="007E2592" w:rsidP="007E2592">
      <w:pPr>
        <w:pStyle w:val="Nivel1"/>
        <w:numPr>
          <w:ilvl w:val="1"/>
          <w:numId w:val="20"/>
        </w:numPr>
        <w:spacing w:after="120"/>
        <w:rPr>
          <w:rFonts w:cs="Arial"/>
          <w:b w:val="0"/>
          <w:color w:val="auto"/>
          <w:sz w:val="24"/>
          <w:szCs w:val="24"/>
        </w:rPr>
      </w:pPr>
      <w:r w:rsidRPr="007E2592">
        <w:rPr>
          <w:rFonts w:cs="Arial"/>
          <w:b w:val="0"/>
          <w:color w:val="auto"/>
          <w:sz w:val="24"/>
          <w:szCs w:val="24"/>
        </w:rPr>
        <w:t>Não será admitida a subcontratação do objeto licitatório.</w:t>
      </w:r>
    </w:p>
    <w:p w:rsidR="007E2592" w:rsidRPr="007E2592" w:rsidRDefault="007E2592" w:rsidP="007E2592">
      <w:pPr>
        <w:pStyle w:val="Nivel1"/>
        <w:rPr>
          <w:rFonts w:cs="Arial"/>
          <w:sz w:val="24"/>
          <w:szCs w:val="24"/>
          <w:lang w:eastAsia="en-US"/>
        </w:rPr>
      </w:pPr>
      <w:r w:rsidRPr="007E2592">
        <w:rPr>
          <w:rFonts w:cs="Arial"/>
          <w:sz w:val="24"/>
          <w:szCs w:val="24"/>
          <w:lang w:eastAsia="en-US"/>
        </w:rPr>
        <w:t>ALTERAÇÃO SUBJETIVA</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 xml:space="preserve">É admissível a fusão, cisão ou incorporação da contratada com/em outra pessoa jurídica, desde que sejam observados pela nova pessoa jurídica todos os </w:t>
      </w:r>
      <w:r w:rsidRPr="007E2592">
        <w:rPr>
          <w:szCs w:val="24"/>
          <w:lang w:eastAsia="en-US"/>
        </w:rPr>
        <w:lastRenderedPageBreak/>
        <w:t>requisitos de habilitação exigidos na licitação original; sejam mantidas as demais cláusulas e condições do contrato; não haja prejuízo à execução do objeto pactuado e haja a anuência expressa da Administração à continuidade do contrato.</w:t>
      </w:r>
    </w:p>
    <w:p w:rsidR="007E2592" w:rsidRPr="007E2592" w:rsidRDefault="007E2592" w:rsidP="007E2592">
      <w:pPr>
        <w:pStyle w:val="Nivel1"/>
        <w:rPr>
          <w:rFonts w:cs="Arial"/>
          <w:sz w:val="24"/>
          <w:szCs w:val="24"/>
          <w:lang w:eastAsia="en-US"/>
        </w:rPr>
      </w:pPr>
      <w:r w:rsidRPr="007E2592">
        <w:rPr>
          <w:rFonts w:cs="Arial"/>
          <w:sz w:val="24"/>
          <w:szCs w:val="24"/>
          <w:lang w:eastAsia="en-US"/>
        </w:rPr>
        <w:t xml:space="preserve">CONTROLE E FISCALIZAÇÃO DA EXECUÇÃO </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O descumprimento total ou parcial das obrigações e responsabilidades assumidas pela Contratada ensejará a aplicação de sanções administrativas, previstas neste Termo de Referência, Estudo Técnico Preliminar e na legislação vigente, podendo culminar em rescisão contratual, conforme disposto nos artigos 77 e 87 da Lei nº 8.666, de 1993.</w:t>
      </w:r>
    </w:p>
    <w:p w:rsidR="007E2592" w:rsidRPr="007E2592" w:rsidRDefault="007E2592" w:rsidP="007E2592">
      <w:pPr>
        <w:numPr>
          <w:ilvl w:val="1"/>
          <w:numId w:val="20"/>
        </w:numPr>
        <w:spacing w:before="120" w:after="120" w:line="276" w:lineRule="auto"/>
        <w:ind w:left="425" w:firstLine="0"/>
        <w:rPr>
          <w:szCs w:val="24"/>
        </w:rPr>
      </w:pPr>
      <w:r w:rsidRPr="007E2592">
        <w:rPr>
          <w:szCs w:val="24"/>
          <w:lang w:eastAsia="en-US"/>
        </w:rPr>
        <w:t xml:space="preserve">As atividades de gestão e fiscalização da execução contratual devem ser realizadas de forma preventiva, rotineira </w:t>
      </w:r>
      <w:r w:rsidRPr="007E2592">
        <w:rPr>
          <w:szCs w:val="24"/>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A fiscalização técnica dos contratos avaliará constantemente a execução do objeto.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O fiscal técnico deverá apresentar ao preposto da CONTRATADA a avaliação da execução do objeto ou, se for o caso, a avaliação de desempenho e qualidade da prestação dos serviços realizada.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Em hipótese alguma, será admitido que a própria CONTRATADA materialize a avaliação de desempenho e qualidade da prestação dos serviços realizada.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7E2592" w:rsidRPr="007E2592" w:rsidRDefault="007E2592" w:rsidP="007E2592">
      <w:pPr>
        <w:numPr>
          <w:ilvl w:val="1"/>
          <w:numId w:val="20"/>
        </w:numPr>
        <w:spacing w:before="120" w:after="120" w:line="276" w:lineRule="auto"/>
        <w:ind w:left="425" w:firstLine="0"/>
        <w:rPr>
          <w:szCs w:val="24"/>
        </w:rPr>
      </w:pPr>
      <w:r w:rsidRPr="007E2592">
        <w:rPr>
          <w:szCs w:val="24"/>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e Estudo Técnico Preliminar.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O fiscal técnico poderá realizar avaliação diária, semanal ou mensal, desde que o período escolhido seja suficiente para avaliar ou, se for o caso, aferir o desempenho e qualidade da prestação dos serviços. </w:t>
      </w:r>
    </w:p>
    <w:p w:rsidR="007E2592" w:rsidRPr="007E2592" w:rsidRDefault="007E2592" w:rsidP="007E2592">
      <w:pPr>
        <w:pStyle w:val="PargrafodaLista"/>
        <w:widowControl/>
        <w:numPr>
          <w:ilvl w:val="1"/>
          <w:numId w:val="20"/>
        </w:numPr>
        <w:suppressAutoHyphens w:val="0"/>
        <w:spacing w:before="120" w:after="120" w:line="276" w:lineRule="auto"/>
        <w:ind w:left="425" w:firstLine="0"/>
        <w:contextualSpacing/>
        <w:jc w:val="both"/>
        <w:rPr>
          <w:rFonts w:ascii="Arial" w:hAnsi="Arial" w:cs="Arial"/>
        </w:rPr>
      </w:pPr>
      <w:r w:rsidRPr="007E2592">
        <w:rPr>
          <w:rFonts w:ascii="Arial" w:hAnsi="Arial" w:cs="Arial"/>
        </w:rPr>
        <w:t>As disposições previstas nesta cláusula não excluem o disposto no Anexo VIII da Instrução Normativa SEGES/MP nº 05, de 2017, aplicável no que for pertinente à contratação.</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7E2592" w:rsidRPr="007E2592" w:rsidRDefault="007E2592" w:rsidP="007E2592">
      <w:pPr>
        <w:pStyle w:val="Nivel1"/>
        <w:rPr>
          <w:rFonts w:cs="Arial"/>
          <w:sz w:val="24"/>
          <w:szCs w:val="24"/>
          <w:lang w:eastAsia="en-US"/>
        </w:rPr>
      </w:pPr>
      <w:r w:rsidRPr="007E2592">
        <w:rPr>
          <w:rFonts w:cs="Arial"/>
          <w:sz w:val="24"/>
          <w:szCs w:val="24"/>
          <w:lang w:eastAsia="en-US"/>
        </w:rPr>
        <w:t>DOS CRITÉRIOS DE AFERIÇÃO E MEDIÇÃO PARA FATURAMENTO</w:t>
      </w:r>
    </w:p>
    <w:p w:rsidR="007E2592" w:rsidRPr="00471742" w:rsidRDefault="007E2592" w:rsidP="007E2592">
      <w:pPr>
        <w:numPr>
          <w:ilvl w:val="1"/>
          <w:numId w:val="20"/>
        </w:numPr>
        <w:spacing w:before="120" w:after="120" w:line="276" w:lineRule="auto"/>
        <w:rPr>
          <w:szCs w:val="24"/>
        </w:rPr>
      </w:pPr>
      <w:r w:rsidRPr="00471742">
        <w:rPr>
          <w:color w:val="auto"/>
          <w:szCs w:val="24"/>
        </w:rPr>
        <w:t xml:space="preserve">A avaliação da execução do objeto utilizará </w:t>
      </w:r>
      <w:r w:rsidR="00563EF8" w:rsidRPr="00471742">
        <w:rPr>
          <w:color w:val="auto"/>
          <w:szCs w:val="20"/>
        </w:rPr>
        <w:t xml:space="preserve">o Instrumento de </w:t>
      </w:r>
      <w:r w:rsidR="00563EF8" w:rsidRPr="00471742">
        <w:rPr>
          <w:color w:val="auto"/>
          <w:szCs w:val="20"/>
          <w:lang w:eastAsia="en-US"/>
        </w:rPr>
        <w:t>Medição</w:t>
      </w:r>
      <w:r w:rsidR="00563EF8" w:rsidRPr="00471742">
        <w:rPr>
          <w:color w:val="auto"/>
          <w:szCs w:val="20"/>
        </w:rPr>
        <w:t xml:space="preserve"> de Resultado (IMR), conforme previsto </w:t>
      </w:r>
      <w:r w:rsidR="00471742" w:rsidRPr="00471742">
        <w:rPr>
          <w:color w:val="auto"/>
          <w:szCs w:val="20"/>
        </w:rPr>
        <w:t>em Anexo</w:t>
      </w:r>
      <w:r w:rsidR="000E1909">
        <w:rPr>
          <w:color w:val="auto"/>
          <w:szCs w:val="20"/>
        </w:rPr>
        <w:t xml:space="preserve"> ao Edital</w:t>
      </w:r>
      <w:r w:rsidRPr="00471742">
        <w:rPr>
          <w:color w:val="auto"/>
          <w:szCs w:val="24"/>
        </w:rPr>
        <w:t xml:space="preserve">, </w:t>
      </w:r>
      <w:r w:rsidRPr="00471742">
        <w:rPr>
          <w:szCs w:val="24"/>
        </w:rPr>
        <w:t>devendo haver o redimensionamento no pagamento com base nos indicadores estabelecidos, sempre que a CONTRATADA:</w:t>
      </w:r>
    </w:p>
    <w:p w:rsidR="007E2592" w:rsidRPr="007E2592" w:rsidRDefault="007E2592" w:rsidP="007E2592">
      <w:pPr>
        <w:spacing w:before="120" w:after="120" w:line="276" w:lineRule="auto"/>
        <w:ind w:left="1416"/>
        <w:rPr>
          <w:szCs w:val="24"/>
        </w:rPr>
      </w:pPr>
      <w:r w:rsidRPr="007E2592">
        <w:rPr>
          <w:szCs w:val="24"/>
        </w:rPr>
        <w:t>a) não produzir os resultados, deixar de executar, ou não executar com a qualidade mínima exigida as atividades contratadas; ou</w:t>
      </w:r>
    </w:p>
    <w:p w:rsidR="007E2592" w:rsidRPr="007E2592" w:rsidRDefault="007E2592" w:rsidP="007E2592">
      <w:pPr>
        <w:spacing w:before="120" w:after="120" w:line="276" w:lineRule="auto"/>
        <w:ind w:left="1416"/>
        <w:rPr>
          <w:szCs w:val="24"/>
        </w:rPr>
      </w:pPr>
      <w:r w:rsidRPr="007E2592">
        <w:rPr>
          <w:szCs w:val="24"/>
        </w:rPr>
        <w:t>b) deixar de utilizar recursos humanos exigidos para a execução do serviço, ou utilizá-los com qualidade ou quantidade inferior à demandada.</w:t>
      </w:r>
    </w:p>
    <w:p w:rsidR="007E2592" w:rsidRPr="007E2592" w:rsidRDefault="007E2592" w:rsidP="007E2592">
      <w:pPr>
        <w:numPr>
          <w:ilvl w:val="2"/>
          <w:numId w:val="20"/>
        </w:numPr>
        <w:spacing w:before="120" w:after="120" w:line="276" w:lineRule="auto"/>
        <w:rPr>
          <w:color w:val="auto"/>
          <w:szCs w:val="24"/>
        </w:rPr>
      </w:pPr>
      <w:r w:rsidRPr="007E2592">
        <w:rPr>
          <w:color w:val="auto"/>
          <w:szCs w:val="24"/>
        </w:rPr>
        <w:t xml:space="preserve">A </w:t>
      </w:r>
      <w:r w:rsidRPr="007E2592">
        <w:rPr>
          <w:color w:val="auto"/>
          <w:szCs w:val="24"/>
          <w:lang w:eastAsia="en-US"/>
        </w:rPr>
        <w:t>utilização</w:t>
      </w:r>
      <w:r w:rsidRPr="007E2592">
        <w:rPr>
          <w:color w:val="auto"/>
          <w:szCs w:val="24"/>
        </w:rPr>
        <w:t xml:space="preserve"> </w:t>
      </w:r>
      <w:r w:rsidR="00563EF8">
        <w:rPr>
          <w:color w:val="auto"/>
          <w:szCs w:val="24"/>
        </w:rPr>
        <w:t>do IMR</w:t>
      </w:r>
      <w:r w:rsidRPr="007E2592">
        <w:rPr>
          <w:color w:val="auto"/>
          <w:szCs w:val="24"/>
        </w:rPr>
        <w:t xml:space="preserve"> não impede a aplicação concomitante de outros mecanismos para a avaliação da prestação dos serviços.</w:t>
      </w:r>
    </w:p>
    <w:p w:rsidR="007E2592" w:rsidRPr="007E2592" w:rsidRDefault="007E2592" w:rsidP="007E2592">
      <w:pPr>
        <w:numPr>
          <w:ilvl w:val="1"/>
          <w:numId w:val="20"/>
        </w:numPr>
        <w:spacing w:before="120" w:after="120" w:line="276" w:lineRule="auto"/>
        <w:ind w:left="425" w:firstLine="0"/>
        <w:rPr>
          <w:szCs w:val="24"/>
          <w:lang w:eastAsia="en-US"/>
        </w:rPr>
      </w:pPr>
      <w:r w:rsidRPr="007E2592">
        <w:rPr>
          <w:color w:val="auto"/>
          <w:szCs w:val="24"/>
          <w:lang w:eastAsia="en-US"/>
        </w:rPr>
        <w:t>A aferição da execução contratual para fins de pagamento considerará o</w:t>
      </w:r>
      <w:r w:rsidR="00563EF8">
        <w:rPr>
          <w:color w:val="auto"/>
          <w:szCs w:val="24"/>
          <w:lang w:eastAsia="en-US"/>
        </w:rPr>
        <w:t>s</w:t>
      </w:r>
      <w:r w:rsidRPr="007E2592">
        <w:rPr>
          <w:color w:val="auto"/>
          <w:szCs w:val="24"/>
          <w:lang w:eastAsia="en-US"/>
        </w:rPr>
        <w:t xml:space="preserve"> </w:t>
      </w:r>
      <w:r w:rsidR="00563EF8">
        <w:rPr>
          <w:color w:val="auto"/>
          <w:szCs w:val="24"/>
          <w:lang w:eastAsia="en-US"/>
        </w:rPr>
        <w:t xml:space="preserve">critérios </w:t>
      </w:r>
      <w:r w:rsidRPr="007E2592">
        <w:rPr>
          <w:color w:val="auto"/>
          <w:szCs w:val="24"/>
          <w:lang w:eastAsia="en-US"/>
        </w:rPr>
        <w:t>exposto</w:t>
      </w:r>
      <w:r w:rsidR="00563EF8">
        <w:rPr>
          <w:color w:val="auto"/>
          <w:szCs w:val="24"/>
          <w:lang w:eastAsia="en-US"/>
        </w:rPr>
        <w:t>s</w:t>
      </w:r>
      <w:r w:rsidRPr="007E2592">
        <w:rPr>
          <w:color w:val="auto"/>
          <w:szCs w:val="24"/>
          <w:lang w:eastAsia="en-US"/>
        </w:rPr>
        <w:t xml:space="preserve"> nos itens 6.13 e 6.14 do Estudo Técnico Preliminar.</w:t>
      </w:r>
    </w:p>
    <w:p w:rsidR="007E2592" w:rsidRPr="007E2592" w:rsidRDefault="007E2592" w:rsidP="007E2592">
      <w:pPr>
        <w:numPr>
          <w:ilvl w:val="1"/>
          <w:numId w:val="20"/>
        </w:numPr>
        <w:spacing w:before="120" w:after="120" w:line="276" w:lineRule="auto"/>
        <w:ind w:left="425" w:firstLine="0"/>
        <w:rPr>
          <w:szCs w:val="24"/>
        </w:rPr>
      </w:pPr>
      <w:r w:rsidRPr="007E2592">
        <w:rPr>
          <w:szCs w:val="24"/>
        </w:rPr>
        <w:t>Nos termos do item 1, do Anexo VIII-A da Instrução Normativa SEGES/MP nº 05, de 2017, será indicada a retenção ou glosa no pagamento, proporcional à irregularidade verificada, sem prejuízo das sanções cabíveis, caso se constate que a Contratada:</w:t>
      </w:r>
    </w:p>
    <w:p w:rsidR="007E2592" w:rsidRPr="007E2592" w:rsidRDefault="007E2592" w:rsidP="007E2592">
      <w:pPr>
        <w:numPr>
          <w:ilvl w:val="2"/>
          <w:numId w:val="20"/>
        </w:numPr>
        <w:spacing w:before="120" w:after="120" w:line="276" w:lineRule="auto"/>
        <w:rPr>
          <w:szCs w:val="24"/>
        </w:rPr>
      </w:pPr>
      <w:r w:rsidRPr="007E2592">
        <w:rPr>
          <w:szCs w:val="24"/>
        </w:rPr>
        <w:t>não produziu os resultados acordados;</w:t>
      </w:r>
    </w:p>
    <w:p w:rsidR="007E2592" w:rsidRPr="007E2592" w:rsidRDefault="007E2592" w:rsidP="007E2592">
      <w:pPr>
        <w:numPr>
          <w:ilvl w:val="2"/>
          <w:numId w:val="20"/>
        </w:numPr>
        <w:spacing w:before="120" w:after="120" w:line="276" w:lineRule="auto"/>
        <w:rPr>
          <w:szCs w:val="24"/>
        </w:rPr>
      </w:pPr>
      <w:r w:rsidRPr="007E2592">
        <w:rPr>
          <w:szCs w:val="24"/>
        </w:rPr>
        <w:t>deixou de executar as atividades contratadas, ou não as executou com a qualidade mínima exigida;</w:t>
      </w:r>
    </w:p>
    <w:p w:rsidR="007E2592" w:rsidRPr="007E2592" w:rsidRDefault="007E2592" w:rsidP="007E2592">
      <w:pPr>
        <w:numPr>
          <w:ilvl w:val="2"/>
          <w:numId w:val="20"/>
        </w:numPr>
        <w:spacing w:before="120" w:after="120" w:line="276" w:lineRule="auto"/>
        <w:rPr>
          <w:szCs w:val="24"/>
        </w:rPr>
      </w:pPr>
      <w:r w:rsidRPr="007E2592">
        <w:rPr>
          <w:szCs w:val="24"/>
        </w:rPr>
        <w:lastRenderedPageBreak/>
        <w:t>deixou de utilizar os recursos humanos exigidos para a execução do serviço, ou utilizou-os com qualidade ou quantidade inferior à demandada.</w:t>
      </w:r>
    </w:p>
    <w:p w:rsidR="007E2592" w:rsidRPr="007E2592" w:rsidRDefault="007E2592" w:rsidP="007E2592">
      <w:pPr>
        <w:pStyle w:val="Nivel1"/>
        <w:rPr>
          <w:rFonts w:cs="Arial"/>
          <w:sz w:val="24"/>
          <w:szCs w:val="24"/>
          <w:lang w:eastAsia="en-US"/>
        </w:rPr>
      </w:pPr>
      <w:r w:rsidRPr="007E2592">
        <w:rPr>
          <w:rFonts w:cs="Arial"/>
          <w:color w:val="auto"/>
          <w:sz w:val="24"/>
          <w:szCs w:val="24"/>
        </w:rPr>
        <w:t xml:space="preserve">DO RECEBIMENTO E ACEITAÇÃO DO OBJETO  </w:t>
      </w:r>
    </w:p>
    <w:p w:rsidR="007E2592" w:rsidRPr="007E2592" w:rsidRDefault="007E2592" w:rsidP="007E2592">
      <w:pPr>
        <w:numPr>
          <w:ilvl w:val="1"/>
          <w:numId w:val="20"/>
        </w:numPr>
        <w:spacing w:before="120" w:after="120" w:line="276" w:lineRule="auto"/>
        <w:ind w:left="425" w:firstLine="0"/>
        <w:rPr>
          <w:color w:val="000000" w:themeColor="text1"/>
          <w:szCs w:val="24"/>
          <w:lang w:eastAsia="en-US"/>
        </w:rPr>
      </w:pPr>
      <w:r w:rsidRPr="007E2592">
        <w:rPr>
          <w:iCs/>
          <w:szCs w:val="24"/>
        </w:rPr>
        <w:t xml:space="preserve">A emissão da Nota Fiscal/Fatura deve ser precedida do recebimento definitivo do objeto contratual, nos termos abaixo. </w:t>
      </w:r>
    </w:p>
    <w:p w:rsidR="007E2592" w:rsidRPr="007E2592" w:rsidRDefault="007E2592" w:rsidP="007E2592">
      <w:pPr>
        <w:numPr>
          <w:ilvl w:val="1"/>
          <w:numId w:val="20"/>
        </w:numPr>
        <w:spacing w:before="120" w:after="120" w:line="276" w:lineRule="auto"/>
        <w:ind w:left="425" w:firstLine="0"/>
        <w:rPr>
          <w:color w:val="000000" w:themeColor="text1"/>
          <w:szCs w:val="24"/>
          <w:lang w:eastAsia="en-US"/>
        </w:rPr>
      </w:pPr>
      <w:r w:rsidRPr="007E2592">
        <w:rPr>
          <w:iCs/>
          <w:szCs w:val="24"/>
        </w:rPr>
        <w:t>No</w:t>
      </w:r>
      <w:r w:rsidRPr="007E2592">
        <w:rPr>
          <w:szCs w:val="24"/>
          <w:lang w:eastAsia="en-US"/>
        </w:rPr>
        <w:t xml:space="preserve"> prazo de até </w:t>
      </w:r>
      <w:r w:rsidRPr="007E2592">
        <w:rPr>
          <w:b/>
          <w:szCs w:val="24"/>
          <w:lang w:eastAsia="en-US"/>
        </w:rPr>
        <w:t>0</w:t>
      </w:r>
      <w:r w:rsidRPr="007E2592">
        <w:rPr>
          <w:b/>
          <w:color w:val="auto"/>
          <w:szCs w:val="24"/>
          <w:lang w:eastAsia="en-US"/>
        </w:rPr>
        <w:t>5</w:t>
      </w:r>
      <w:r w:rsidRPr="007E2592">
        <w:rPr>
          <w:b/>
          <w:szCs w:val="24"/>
          <w:lang w:eastAsia="en-US"/>
        </w:rPr>
        <w:t xml:space="preserve"> (cinco)</w:t>
      </w:r>
      <w:r w:rsidRPr="007E2592">
        <w:rPr>
          <w:b/>
          <w:color w:val="auto"/>
          <w:szCs w:val="24"/>
          <w:lang w:eastAsia="en-US"/>
        </w:rPr>
        <w:t xml:space="preserve"> dias corridos</w:t>
      </w:r>
      <w:r w:rsidRPr="007E2592">
        <w:rPr>
          <w:color w:val="auto"/>
          <w:szCs w:val="24"/>
          <w:lang w:eastAsia="en-US"/>
        </w:rPr>
        <w:t xml:space="preserve"> </w:t>
      </w:r>
      <w:r w:rsidRPr="007E2592">
        <w:rPr>
          <w:szCs w:val="24"/>
          <w:lang w:eastAsia="en-US"/>
        </w:rPr>
        <w:t xml:space="preserve">do adimplemento da parcela, a CONTRATADA deverá entregar toda a documentação comprobatória do cumprimento da obrigação contratual;  </w:t>
      </w:r>
    </w:p>
    <w:p w:rsidR="007E2592" w:rsidRPr="007E2592" w:rsidRDefault="007E2592" w:rsidP="007E2592">
      <w:pPr>
        <w:numPr>
          <w:ilvl w:val="1"/>
          <w:numId w:val="20"/>
        </w:numPr>
        <w:spacing w:before="120" w:after="120" w:line="276" w:lineRule="auto"/>
        <w:ind w:left="425" w:firstLine="0"/>
        <w:rPr>
          <w:color w:val="000000" w:themeColor="text1"/>
          <w:szCs w:val="24"/>
          <w:lang w:eastAsia="en-US"/>
        </w:rPr>
      </w:pPr>
      <w:r w:rsidRPr="007E2592">
        <w:rPr>
          <w:szCs w:val="24"/>
        </w:rPr>
        <w:t>O recebimento provisório será realizado pelo fiscal técnico e setorial ou pela equipe de fiscalização após a entrega da documentação acima, da seguinte forma:</w:t>
      </w:r>
    </w:p>
    <w:p w:rsidR="007E2592" w:rsidRPr="007E2592" w:rsidRDefault="007E2592" w:rsidP="007E2592">
      <w:pPr>
        <w:numPr>
          <w:ilvl w:val="2"/>
          <w:numId w:val="20"/>
        </w:numPr>
        <w:spacing w:before="120" w:after="120" w:line="276" w:lineRule="auto"/>
        <w:rPr>
          <w:color w:val="000000" w:themeColor="text1"/>
          <w:szCs w:val="24"/>
          <w:lang w:eastAsia="en-US"/>
        </w:rPr>
      </w:pPr>
      <w:r w:rsidRPr="007E2592">
        <w:rPr>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7E2592" w:rsidRPr="007E2592" w:rsidRDefault="007E2592" w:rsidP="007E2592">
      <w:pPr>
        <w:numPr>
          <w:ilvl w:val="3"/>
          <w:numId w:val="20"/>
        </w:numPr>
        <w:spacing w:before="120" w:after="120" w:line="276" w:lineRule="auto"/>
        <w:rPr>
          <w:color w:val="000000" w:themeColor="text1"/>
          <w:szCs w:val="24"/>
          <w:lang w:eastAsia="en-US"/>
        </w:rPr>
      </w:pPr>
      <w:r w:rsidRPr="007E2592">
        <w:rPr>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7E2592" w:rsidRPr="007E2592" w:rsidRDefault="007E2592" w:rsidP="007E2592">
      <w:pPr>
        <w:numPr>
          <w:ilvl w:val="3"/>
          <w:numId w:val="20"/>
        </w:numPr>
        <w:spacing w:before="120" w:after="120" w:line="276" w:lineRule="auto"/>
        <w:rPr>
          <w:szCs w:val="24"/>
          <w:lang w:eastAsia="en-US"/>
        </w:rPr>
      </w:pPr>
      <w:r w:rsidRPr="007E2592">
        <w:rPr>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7E2592" w:rsidRPr="007E2592" w:rsidRDefault="007E2592" w:rsidP="007E2592">
      <w:pPr>
        <w:pStyle w:val="PargrafodaLista"/>
        <w:widowControl/>
        <w:numPr>
          <w:ilvl w:val="3"/>
          <w:numId w:val="20"/>
        </w:numPr>
        <w:suppressAutoHyphens w:val="0"/>
        <w:spacing w:before="120" w:after="120" w:line="276" w:lineRule="auto"/>
        <w:contextualSpacing/>
        <w:jc w:val="both"/>
        <w:rPr>
          <w:rFonts w:ascii="Arial" w:hAnsi="Arial" w:cs="Arial"/>
          <w:color w:val="000000"/>
          <w:lang w:eastAsia="en-US"/>
        </w:rPr>
      </w:pPr>
      <w:r w:rsidRPr="007E2592">
        <w:rPr>
          <w:rFonts w:ascii="Arial" w:hAnsi="Arial" w:cs="Arial"/>
          <w:color w:val="000000"/>
          <w:lang w:eastAsia="en-US"/>
        </w:rPr>
        <w:t>O recebimento provisório também ficará sujeito, quando cabível, à conclusão de todos os testes de campo e à entrega dos Manuais e Instruções exigíveis.</w:t>
      </w:r>
    </w:p>
    <w:p w:rsidR="007E2592" w:rsidRPr="007E2592" w:rsidRDefault="007E2592" w:rsidP="007E2592">
      <w:pPr>
        <w:numPr>
          <w:ilvl w:val="2"/>
          <w:numId w:val="20"/>
        </w:numPr>
        <w:spacing w:before="120" w:after="120" w:line="276" w:lineRule="auto"/>
        <w:rPr>
          <w:color w:val="000000" w:themeColor="text1"/>
          <w:szCs w:val="24"/>
          <w:lang w:eastAsia="en-US"/>
        </w:rPr>
      </w:pPr>
      <w:r w:rsidRPr="007E2592">
        <w:rPr>
          <w:szCs w:val="24"/>
          <w:lang w:eastAsia="en-US"/>
        </w:rPr>
        <w:t xml:space="preserve">No prazo de até </w:t>
      </w:r>
      <w:r w:rsidRPr="007E2592">
        <w:rPr>
          <w:b/>
          <w:color w:val="auto"/>
          <w:szCs w:val="24"/>
          <w:lang w:eastAsia="en-US"/>
        </w:rPr>
        <w:t>10 (dez) dias corridos</w:t>
      </w:r>
      <w:r w:rsidRPr="007E2592">
        <w:rPr>
          <w:color w:val="auto"/>
          <w:szCs w:val="24"/>
          <w:lang w:eastAsia="en-US"/>
        </w:rPr>
        <w:t xml:space="preserve"> </w:t>
      </w:r>
      <w:r w:rsidRPr="007E2592">
        <w:rPr>
          <w:szCs w:val="24"/>
          <w:lang w:eastAsia="en-US"/>
        </w:rPr>
        <w:t xml:space="preserve">a partir do recebimento dos documentos da CONTRATADA, cada fiscal ou a equipe de fiscalização deverá elaborar Relatório Circunstanciado em consonância com suas atribuições, e encaminhá-lo ao gestor do contrato. </w:t>
      </w:r>
    </w:p>
    <w:p w:rsidR="007E2592" w:rsidRPr="007E2592" w:rsidRDefault="007E2592" w:rsidP="007E2592">
      <w:pPr>
        <w:numPr>
          <w:ilvl w:val="3"/>
          <w:numId w:val="20"/>
        </w:numPr>
        <w:spacing w:before="120" w:after="120" w:line="276" w:lineRule="auto"/>
        <w:rPr>
          <w:color w:val="000000" w:themeColor="text1"/>
          <w:szCs w:val="24"/>
          <w:lang w:eastAsia="en-US"/>
        </w:rPr>
      </w:pPr>
      <w:r w:rsidRPr="007E2592">
        <w:rPr>
          <w:szCs w:val="24"/>
        </w:rPr>
        <w:lastRenderedPageBreak/>
        <w:t xml:space="preserve">quando a fiscalização for exercida por um único servidor, o relatório circunstanciado </w:t>
      </w:r>
      <w:r w:rsidRPr="007E2592">
        <w:rPr>
          <w:szCs w:val="24"/>
          <w:lang w:eastAsia="en-US"/>
        </w:rPr>
        <w:t>deverá</w:t>
      </w:r>
      <w:r w:rsidRPr="007E2592">
        <w:rPr>
          <w:szCs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E2592" w:rsidRPr="007E2592" w:rsidRDefault="007E2592" w:rsidP="007E2592">
      <w:pPr>
        <w:numPr>
          <w:ilvl w:val="3"/>
          <w:numId w:val="20"/>
        </w:numPr>
        <w:spacing w:before="120" w:after="120" w:line="276" w:lineRule="auto"/>
        <w:rPr>
          <w:color w:val="000000" w:themeColor="text1"/>
          <w:szCs w:val="24"/>
          <w:lang w:eastAsia="en-US"/>
        </w:rPr>
      </w:pPr>
      <w:r w:rsidRPr="007E2592">
        <w:rPr>
          <w:szCs w:val="24"/>
        </w:rPr>
        <w:t xml:space="preserve">Será considerado como ocorrido o recebimento provisório com a entrega do relatório circunstanciado ou, em havendo mais de um a ser feito, com a entrega do último. </w:t>
      </w:r>
    </w:p>
    <w:p w:rsidR="007E2592" w:rsidRPr="007E2592" w:rsidRDefault="007E2592" w:rsidP="007E2592">
      <w:pPr>
        <w:pStyle w:val="PargrafodaLista"/>
        <w:widowControl/>
        <w:numPr>
          <w:ilvl w:val="4"/>
          <w:numId w:val="20"/>
        </w:numPr>
        <w:suppressAutoHyphens w:val="0"/>
        <w:spacing w:before="120" w:after="120" w:line="276" w:lineRule="auto"/>
        <w:contextualSpacing/>
        <w:jc w:val="both"/>
        <w:rPr>
          <w:rFonts w:ascii="Arial" w:hAnsi="Arial" w:cs="Arial"/>
          <w:color w:val="000000" w:themeColor="text1"/>
          <w:lang w:eastAsia="en-US"/>
        </w:rPr>
      </w:pPr>
      <w:r w:rsidRPr="007E2592">
        <w:rPr>
          <w:rFonts w:ascii="Arial" w:hAnsi="Arial" w:cs="Arial"/>
          <w:color w:val="000000" w:themeColor="text1"/>
          <w:lang w:eastAsia="en-US"/>
        </w:rPr>
        <w:t>Na hipótese de a verificação a que se refere o parágrafo anterior não ser procedida tempestivamente, reputar-se-á como realizada, consumando-se o recebimento provisório no dia do esgotamento do prazo.</w:t>
      </w:r>
    </w:p>
    <w:p w:rsidR="007E2592" w:rsidRPr="007E2592" w:rsidRDefault="007E2592" w:rsidP="007E2592">
      <w:pPr>
        <w:numPr>
          <w:ilvl w:val="1"/>
          <w:numId w:val="20"/>
        </w:numPr>
        <w:spacing w:before="120" w:after="120" w:line="276" w:lineRule="auto"/>
        <w:ind w:left="425" w:firstLine="0"/>
        <w:rPr>
          <w:color w:val="000000" w:themeColor="text1"/>
          <w:szCs w:val="24"/>
          <w:lang w:eastAsia="en-US"/>
        </w:rPr>
      </w:pPr>
      <w:r w:rsidRPr="007E2592">
        <w:rPr>
          <w:szCs w:val="24"/>
          <w:lang w:eastAsia="en-US"/>
        </w:rPr>
        <w:t xml:space="preserve">No </w:t>
      </w:r>
      <w:r w:rsidRPr="007E2592">
        <w:rPr>
          <w:iCs/>
          <w:szCs w:val="24"/>
        </w:rPr>
        <w:t>prazo</w:t>
      </w:r>
      <w:r w:rsidRPr="007E2592">
        <w:rPr>
          <w:szCs w:val="24"/>
          <w:lang w:eastAsia="en-US"/>
        </w:rPr>
        <w:t xml:space="preserve"> de até </w:t>
      </w:r>
      <w:r w:rsidRPr="007E2592">
        <w:rPr>
          <w:b/>
          <w:color w:val="auto"/>
          <w:szCs w:val="24"/>
          <w:lang w:eastAsia="en-US"/>
        </w:rPr>
        <w:t>10 (dez) dias corridos</w:t>
      </w:r>
      <w:r w:rsidRPr="007E2592">
        <w:rPr>
          <w:color w:val="auto"/>
          <w:szCs w:val="24"/>
          <w:lang w:eastAsia="en-US"/>
        </w:rPr>
        <w:t xml:space="preserve"> </w:t>
      </w:r>
      <w:r w:rsidRPr="007E2592">
        <w:rPr>
          <w:szCs w:val="24"/>
          <w:lang w:eastAsia="en-US"/>
        </w:rPr>
        <w:t xml:space="preserve">a partir do recebimento provisório dos serviços, o Gestor do Contrato deverá providenciar o recebimento definitivo, ato que concretiza o ateste da execução dos serviços, obedecendo as seguintes diretrizes: </w:t>
      </w:r>
    </w:p>
    <w:p w:rsidR="007E2592" w:rsidRPr="007E2592" w:rsidRDefault="007E2592" w:rsidP="007E2592">
      <w:pPr>
        <w:numPr>
          <w:ilvl w:val="2"/>
          <w:numId w:val="20"/>
        </w:numPr>
        <w:spacing w:before="120" w:after="120" w:line="276" w:lineRule="auto"/>
        <w:rPr>
          <w:szCs w:val="24"/>
          <w:lang w:eastAsia="en-US"/>
        </w:rPr>
      </w:pPr>
      <w:r w:rsidRPr="007E2592">
        <w:rPr>
          <w:szCs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7E2592" w:rsidRPr="007E2592" w:rsidRDefault="007E2592" w:rsidP="007E2592">
      <w:pPr>
        <w:numPr>
          <w:ilvl w:val="2"/>
          <w:numId w:val="20"/>
        </w:numPr>
        <w:spacing w:before="120" w:after="120" w:line="276" w:lineRule="auto"/>
        <w:rPr>
          <w:szCs w:val="24"/>
          <w:lang w:eastAsia="en-US"/>
        </w:rPr>
      </w:pPr>
      <w:r w:rsidRPr="007E2592">
        <w:rPr>
          <w:szCs w:val="24"/>
          <w:lang w:eastAsia="en-US"/>
        </w:rPr>
        <w:t xml:space="preserve">Emitir Termo Circunstanciado para efeito de recebimento definitivo dos serviços prestados, com base nos relatórios e documentações apresentadas; e </w:t>
      </w:r>
    </w:p>
    <w:p w:rsidR="007E2592" w:rsidRPr="007E2592" w:rsidRDefault="007E2592" w:rsidP="007E2592">
      <w:pPr>
        <w:numPr>
          <w:ilvl w:val="2"/>
          <w:numId w:val="20"/>
        </w:numPr>
        <w:spacing w:before="120" w:after="120" w:line="276" w:lineRule="auto"/>
        <w:rPr>
          <w:szCs w:val="24"/>
          <w:lang w:eastAsia="en-US"/>
        </w:rPr>
      </w:pPr>
      <w:r w:rsidRPr="007E2592">
        <w:rPr>
          <w:szCs w:val="24"/>
          <w:lang w:eastAsia="en-US"/>
        </w:rPr>
        <w:t xml:space="preserve">Comunicar a empresa para que emita a Nota Fiscal ou Fatura, com o valor exato dimensionado pela </w:t>
      </w:r>
      <w:r w:rsidRPr="007E2592">
        <w:rPr>
          <w:color w:val="auto"/>
          <w:szCs w:val="24"/>
          <w:lang w:eastAsia="en-US"/>
        </w:rPr>
        <w:t>fiscalização</w:t>
      </w:r>
      <w:r w:rsidRPr="00563EF8">
        <w:rPr>
          <w:color w:val="auto"/>
          <w:szCs w:val="24"/>
          <w:lang w:eastAsia="en-US"/>
        </w:rPr>
        <w:t xml:space="preserve">, </w:t>
      </w:r>
      <w:r w:rsidR="00563EF8" w:rsidRPr="00563EF8">
        <w:rPr>
          <w:color w:val="auto"/>
          <w:szCs w:val="20"/>
        </w:rPr>
        <w:t>com base no Instrumento de Medição de Resultado (IMR), ou instrumento substituto</w:t>
      </w:r>
      <w:r w:rsidRPr="00563EF8">
        <w:rPr>
          <w:color w:val="auto"/>
          <w:szCs w:val="24"/>
        </w:rPr>
        <w:t>;</w:t>
      </w:r>
    </w:p>
    <w:p w:rsidR="007E2592" w:rsidRPr="007E2592" w:rsidRDefault="007E2592" w:rsidP="007E2592">
      <w:pPr>
        <w:numPr>
          <w:ilvl w:val="1"/>
          <w:numId w:val="20"/>
        </w:numPr>
        <w:spacing w:before="120" w:after="120" w:line="276" w:lineRule="auto"/>
        <w:ind w:left="425" w:firstLine="0"/>
        <w:rPr>
          <w:szCs w:val="24"/>
        </w:rPr>
      </w:pPr>
      <w:r w:rsidRPr="007E2592">
        <w:rPr>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7E2592" w:rsidRPr="007E2592" w:rsidRDefault="007E2592" w:rsidP="007E2592">
      <w:pPr>
        <w:numPr>
          <w:ilvl w:val="1"/>
          <w:numId w:val="20"/>
        </w:numPr>
        <w:spacing w:before="120" w:after="120" w:line="276" w:lineRule="auto"/>
        <w:ind w:left="425" w:firstLine="0"/>
        <w:rPr>
          <w:szCs w:val="24"/>
        </w:rPr>
      </w:pPr>
      <w:r w:rsidRPr="007E2592">
        <w:rPr>
          <w:szCs w:val="24"/>
        </w:rPr>
        <w:t>Os serviços poderão ser rejeitados, no todo ou em parte, quando em desacordo com as especificações constantes neste Termo de Referência, no Estudo Técnico Preliminar e na proposta, devendo ser corrigidos/refeitos/substituídos no prazo fixado pelo fiscal do contrato, às custas da Contratada, sem prejuízo da aplicação de penalidades.</w:t>
      </w:r>
    </w:p>
    <w:p w:rsidR="007E2592" w:rsidRPr="007E2592" w:rsidRDefault="007E2592" w:rsidP="007E2592">
      <w:pPr>
        <w:pStyle w:val="Nivel1"/>
        <w:rPr>
          <w:rFonts w:cs="Arial"/>
          <w:color w:val="auto"/>
          <w:sz w:val="24"/>
          <w:szCs w:val="24"/>
        </w:rPr>
      </w:pPr>
      <w:r w:rsidRPr="007E2592">
        <w:rPr>
          <w:rFonts w:cs="Arial"/>
          <w:color w:val="auto"/>
          <w:sz w:val="24"/>
          <w:szCs w:val="24"/>
        </w:rPr>
        <w:lastRenderedPageBreak/>
        <w:t>DO PAGAMENTO</w:t>
      </w:r>
    </w:p>
    <w:p w:rsidR="007E2592" w:rsidRPr="007E2592" w:rsidRDefault="007E2592" w:rsidP="007E2592">
      <w:pPr>
        <w:numPr>
          <w:ilvl w:val="1"/>
          <w:numId w:val="20"/>
        </w:numPr>
        <w:spacing w:before="120" w:after="120" w:line="276" w:lineRule="auto"/>
        <w:ind w:left="425" w:firstLine="0"/>
        <w:rPr>
          <w:szCs w:val="24"/>
        </w:rPr>
      </w:pPr>
      <w:r w:rsidRPr="007E2592">
        <w:rPr>
          <w:iCs/>
          <w:szCs w:val="24"/>
        </w:rPr>
        <w:t>A emissão da Nota Fiscal/Fatura será precedida do recebimento definitivo do serviço, conforme este Termo de Referência.</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Quando houver glosa parcial dos serviços, a contratante deverá comunicar a empresa para que emita a nota </w:t>
      </w:r>
      <w:r w:rsidRPr="007E2592">
        <w:rPr>
          <w:iCs/>
          <w:szCs w:val="24"/>
        </w:rPr>
        <w:t>fiscal</w:t>
      </w:r>
      <w:r w:rsidRPr="007E2592">
        <w:rPr>
          <w:szCs w:val="24"/>
        </w:rPr>
        <w:t xml:space="preserve"> ou fatura com o valor exato dimensionado. </w:t>
      </w:r>
    </w:p>
    <w:p w:rsidR="007E2592" w:rsidRPr="007E2592" w:rsidRDefault="007E2592" w:rsidP="007E2592">
      <w:pPr>
        <w:numPr>
          <w:ilvl w:val="1"/>
          <w:numId w:val="20"/>
        </w:numPr>
        <w:spacing w:before="120" w:after="120" w:line="276" w:lineRule="auto"/>
        <w:ind w:left="425" w:firstLine="0"/>
        <w:rPr>
          <w:szCs w:val="24"/>
        </w:rPr>
      </w:pPr>
      <w:r w:rsidRPr="007E2592">
        <w:rPr>
          <w:color w:val="000000" w:themeColor="text1"/>
          <w:szCs w:val="24"/>
        </w:rPr>
        <w:t xml:space="preserve">O </w:t>
      </w:r>
      <w:r w:rsidRPr="007E2592">
        <w:rPr>
          <w:szCs w:val="24"/>
        </w:rPr>
        <w:t>pagamento</w:t>
      </w:r>
      <w:r w:rsidRPr="007E2592">
        <w:rPr>
          <w:color w:val="000000" w:themeColor="text1"/>
          <w:szCs w:val="24"/>
        </w:rPr>
        <w:t xml:space="preserve"> será efetuado pela Contratante no prazo de </w:t>
      </w:r>
      <w:r w:rsidRPr="007E2592">
        <w:rPr>
          <w:b/>
          <w:iCs/>
          <w:szCs w:val="24"/>
        </w:rPr>
        <w:t>05 (cinco)</w:t>
      </w:r>
      <w:r w:rsidRPr="007E2592">
        <w:rPr>
          <w:b/>
          <w:iCs/>
          <w:color w:val="auto"/>
          <w:szCs w:val="24"/>
        </w:rPr>
        <w:t xml:space="preserve"> </w:t>
      </w:r>
      <w:r w:rsidRPr="007E2592">
        <w:rPr>
          <w:b/>
          <w:color w:val="auto"/>
          <w:szCs w:val="24"/>
        </w:rPr>
        <w:t>dias</w:t>
      </w:r>
      <w:r w:rsidRPr="007E2592">
        <w:rPr>
          <w:b/>
          <w:szCs w:val="24"/>
        </w:rPr>
        <w:t xml:space="preserve"> úteis</w:t>
      </w:r>
      <w:r w:rsidRPr="007E2592">
        <w:rPr>
          <w:color w:val="000000" w:themeColor="text1"/>
          <w:szCs w:val="24"/>
        </w:rPr>
        <w:t xml:space="preserve">, contados do recebimento da Nota Fiscal/Fatura. </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A Nota Fiscal ou Fatura deverá ser obrigatoriamente acompanhada da comprovação da regularidade fiscal, constatada por meio de consulta on-line ao SICAF ou, na impossibilidade de acesso </w:t>
      </w:r>
      <w:r w:rsidRPr="007E2592">
        <w:rPr>
          <w:szCs w:val="24"/>
          <w:lang w:eastAsia="en-US"/>
        </w:rPr>
        <w:t>ao</w:t>
      </w:r>
      <w:r w:rsidRPr="007E2592">
        <w:rPr>
          <w:szCs w:val="24"/>
        </w:rPr>
        <w:t xml:space="preserve"> referido Sistema, mediante consulta aos sítios eletrônicos oficiais ou à documentação mencionada no art. 29 da Lei nº 8.666, de 1993. </w:t>
      </w:r>
    </w:p>
    <w:p w:rsidR="007E2592" w:rsidRPr="007E2592" w:rsidRDefault="007E2592" w:rsidP="007E2592">
      <w:pPr>
        <w:numPr>
          <w:ilvl w:val="2"/>
          <w:numId w:val="20"/>
        </w:numPr>
        <w:spacing w:before="120" w:after="120" w:line="276" w:lineRule="auto"/>
        <w:rPr>
          <w:szCs w:val="24"/>
        </w:rPr>
      </w:pPr>
      <w:r w:rsidRPr="007E2592">
        <w:rPr>
          <w:szCs w:val="24"/>
        </w:rPr>
        <w:t xml:space="preserve">Constatando-se, junto ao SICAF, a situação de irregularidade do fornecedor contratado, deverão ser tomadas as providências previstas no do art. 31 da Instrução </w:t>
      </w:r>
      <w:r w:rsidRPr="007E2592">
        <w:rPr>
          <w:szCs w:val="24"/>
          <w:lang w:eastAsia="en-US"/>
        </w:rPr>
        <w:t>Normativa</w:t>
      </w:r>
      <w:r w:rsidRPr="007E2592">
        <w:rPr>
          <w:szCs w:val="24"/>
        </w:rPr>
        <w:t xml:space="preserve"> nº 3, de 26 de abril de 2018.</w:t>
      </w:r>
    </w:p>
    <w:p w:rsidR="007E2592" w:rsidRPr="007E2592" w:rsidRDefault="007E2592" w:rsidP="007E2592">
      <w:pPr>
        <w:numPr>
          <w:ilvl w:val="1"/>
          <w:numId w:val="20"/>
        </w:numPr>
        <w:spacing w:before="120" w:after="120" w:line="276" w:lineRule="auto"/>
        <w:ind w:left="425" w:firstLine="0"/>
        <w:rPr>
          <w:color w:val="000000" w:themeColor="text1"/>
          <w:szCs w:val="24"/>
        </w:rPr>
      </w:pPr>
      <w:r w:rsidRPr="007E2592">
        <w:rPr>
          <w:szCs w:val="24"/>
        </w:rPr>
        <w:t xml:space="preserve">O setor competente para proceder o pagamento deve verificar se a Nota Fiscal ou Fatura apresentada expressa os elementos necessários e essenciais do documento, tais como: </w:t>
      </w:r>
    </w:p>
    <w:p w:rsidR="007E2592" w:rsidRPr="007E2592" w:rsidRDefault="007E2592" w:rsidP="007E2592">
      <w:pPr>
        <w:numPr>
          <w:ilvl w:val="2"/>
          <w:numId w:val="20"/>
        </w:numPr>
        <w:spacing w:before="120" w:after="120" w:line="276" w:lineRule="auto"/>
        <w:rPr>
          <w:szCs w:val="24"/>
        </w:rPr>
      </w:pPr>
      <w:r w:rsidRPr="007E2592">
        <w:rPr>
          <w:szCs w:val="24"/>
        </w:rPr>
        <w:t xml:space="preserve">o prazo de validade; </w:t>
      </w:r>
    </w:p>
    <w:p w:rsidR="007E2592" w:rsidRPr="007E2592" w:rsidRDefault="007E2592" w:rsidP="007E2592">
      <w:pPr>
        <w:numPr>
          <w:ilvl w:val="2"/>
          <w:numId w:val="20"/>
        </w:numPr>
        <w:spacing w:before="120" w:after="120" w:line="276" w:lineRule="auto"/>
        <w:rPr>
          <w:szCs w:val="24"/>
        </w:rPr>
      </w:pPr>
      <w:r w:rsidRPr="007E2592">
        <w:rPr>
          <w:szCs w:val="24"/>
        </w:rPr>
        <w:t xml:space="preserve">a data da emissão; </w:t>
      </w:r>
    </w:p>
    <w:p w:rsidR="007E2592" w:rsidRPr="007E2592" w:rsidRDefault="007E2592" w:rsidP="007E2592">
      <w:pPr>
        <w:numPr>
          <w:ilvl w:val="2"/>
          <w:numId w:val="20"/>
        </w:numPr>
        <w:spacing w:before="120" w:after="120" w:line="276" w:lineRule="auto"/>
        <w:rPr>
          <w:szCs w:val="24"/>
        </w:rPr>
      </w:pPr>
      <w:r w:rsidRPr="007E2592">
        <w:rPr>
          <w:szCs w:val="24"/>
        </w:rPr>
        <w:t xml:space="preserve">os dados do contrato e do órgão contratante; </w:t>
      </w:r>
    </w:p>
    <w:p w:rsidR="007E2592" w:rsidRPr="007E2592" w:rsidRDefault="007E2592" w:rsidP="007E2592">
      <w:pPr>
        <w:numPr>
          <w:ilvl w:val="2"/>
          <w:numId w:val="20"/>
        </w:numPr>
        <w:spacing w:before="120" w:after="120" w:line="276" w:lineRule="auto"/>
        <w:rPr>
          <w:szCs w:val="24"/>
        </w:rPr>
      </w:pPr>
      <w:r w:rsidRPr="007E2592">
        <w:rPr>
          <w:szCs w:val="24"/>
        </w:rPr>
        <w:t xml:space="preserve">o período de prestação dos serviços; </w:t>
      </w:r>
    </w:p>
    <w:p w:rsidR="007E2592" w:rsidRPr="007E2592" w:rsidRDefault="007E2592" w:rsidP="007E2592">
      <w:pPr>
        <w:numPr>
          <w:ilvl w:val="2"/>
          <w:numId w:val="20"/>
        </w:numPr>
        <w:spacing w:before="120" w:after="120" w:line="276" w:lineRule="auto"/>
        <w:rPr>
          <w:szCs w:val="24"/>
        </w:rPr>
      </w:pPr>
      <w:r w:rsidRPr="007E2592">
        <w:rPr>
          <w:szCs w:val="24"/>
        </w:rPr>
        <w:t xml:space="preserve">o valor a pagar; e </w:t>
      </w:r>
    </w:p>
    <w:p w:rsidR="007E2592" w:rsidRPr="007E2592" w:rsidRDefault="007E2592" w:rsidP="007E2592">
      <w:pPr>
        <w:numPr>
          <w:ilvl w:val="2"/>
          <w:numId w:val="20"/>
        </w:numPr>
        <w:spacing w:before="120" w:after="120" w:line="276" w:lineRule="auto"/>
        <w:rPr>
          <w:szCs w:val="24"/>
        </w:rPr>
      </w:pPr>
      <w:r w:rsidRPr="007E2592">
        <w:rPr>
          <w:szCs w:val="24"/>
        </w:rPr>
        <w:t>eventual destaque do valor de retenções tributárias cabíveis.</w:t>
      </w:r>
    </w:p>
    <w:p w:rsidR="007E2592" w:rsidRPr="007E2592" w:rsidRDefault="007E2592" w:rsidP="007E2592">
      <w:pPr>
        <w:numPr>
          <w:ilvl w:val="1"/>
          <w:numId w:val="20"/>
        </w:numPr>
        <w:spacing w:before="120" w:after="120" w:line="276" w:lineRule="auto"/>
        <w:ind w:left="425" w:firstLine="0"/>
        <w:rPr>
          <w:szCs w:val="24"/>
          <w:lang w:eastAsia="en-US"/>
        </w:rPr>
      </w:pPr>
      <w:r w:rsidRPr="007E2592">
        <w:rPr>
          <w:iCs/>
          <w:szCs w:val="24"/>
        </w:rPr>
        <w:t xml:space="preserve">Havendo erro </w:t>
      </w:r>
      <w:r w:rsidRPr="007E2592">
        <w:rPr>
          <w:szCs w:val="24"/>
        </w:rPr>
        <w:t>na</w:t>
      </w:r>
      <w:r w:rsidRPr="007E2592">
        <w:rPr>
          <w:iCs/>
          <w:szCs w:val="24"/>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Será considerada data do pagamento o dia em que constar como emitida a ordem bancária para pagamento.</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 xml:space="preserve">Antes de cada pagamento à contratada, será realizada consulta ao SICAF para verificar a manutenção das condições de habilitação exigidas no edital. </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 xml:space="preserve">Persistindo a irregularidade, a contratante deverá adotar as medidas necessárias à rescisão contratual nos autos do processo administrativo correspondente, assegurada à contratada a ampla defesa. </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 xml:space="preserve">Havendo a efetiva execução do objeto, os pagamentos serão realizados normalmente, até que se decida pela rescisão do contrato, caso a contratada não regularize sua situação junto ao SICAF.  </w:t>
      </w:r>
    </w:p>
    <w:p w:rsidR="007E2592" w:rsidRPr="007E2592" w:rsidRDefault="007E2592" w:rsidP="007E2592">
      <w:pPr>
        <w:numPr>
          <w:ilvl w:val="2"/>
          <w:numId w:val="20"/>
        </w:numPr>
        <w:spacing w:before="120" w:after="120" w:line="276" w:lineRule="auto"/>
        <w:rPr>
          <w:szCs w:val="24"/>
          <w:lang w:eastAsia="en-US"/>
        </w:rPr>
      </w:pPr>
      <w:r w:rsidRPr="007E2592">
        <w:rPr>
          <w:szCs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Quando do pagamento, será efetuada a retenção tributária prevista na legislação aplicável, em especial a prevista no artigo 31 da Lei 8.212, de 1993, nos termos do item 6 do Anexo XI da IN SEGES/MP n. 5/2017, quando couber.</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É vedado o pagamento, a qualquer título, por serviços prestados, à empresa privada que tenha em seu quadro societário servidor público da ativa do órgão contratante, com fundamento na Lei de Diretrizes Orçamentárias vigente.</w:t>
      </w:r>
    </w:p>
    <w:p w:rsidR="007E2592" w:rsidRPr="007E2592" w:rsidRDefault="007E2592" w:rsidP="007E2592">
      <w:pPr>
        <w:numPr>
          <w:ilvl w:val="1"/>
          <w:numId w:val="20"/>
        </w:numPr>
        <w:spacing w:before="120" w:after="120" w:line="276" w:lineRule="auto"/>
        <w:ind w:left="425" w:firstLine="0"/>
        <w:rPr>
          <w:szCs w:val="24"/>
          <w:lang w:eastAsia="en-US"/>
        </w:rPr>
      </w:pPr>
      <w:r w:rsidRPr="007E2592">
        <w:rPr>
          <w:szCs w:val="24"/>
          <w:lang w:eastAsia="en-US"/>
        </w:rP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7E2592" w:rsidRPr="00552315" w:rsidRDefault="007E2592" w:rsidP="007E2592">
      <w:pPr>
        <w:spacing w:line="276" w:lineRule="auto"/>
        <w:ind w:left="426" w:firstLine="708"/>
        <w:rPr>
          <w:szCs w:val="20"/>
        </w:rPr>
      </w:pPr>
      <w:r w:rsidRPr="00552315">
        <w:rPr>
          <w:szCs w:val="20"/>
        </w:rPr>
        <w:t>EM = I x N x VP, sendo:</w:t>
      </w:r>
    </w:p>
    <w:p w:rsidR="007E2592" w:rsidRPr="00552315" w:rsidRDefault="007E2592" w:rsidP="007E2592">
      <w:pPr>
        <w:tabs>
          <w:tab w:val="left" w:pos="1701"/>
        </w:tabs>
        <w:spacing w:line="276" w:lineRule="auto"/>
        <w:ind w:firstLine="1134"/>
        <w:rPr>
          <w:snapToGrid w:val="0"/>
          <w:szCs w:val="20"/>
        </w:rPr>
      </w:pPr>
      <w:r w:rsidRPr="00552315">
        <w:rPr>
          <w:snapToGrid w:val="0"/>
          <w:szCs w:val="20"/>
        </w:rPr>
        <w:t>EM = Encargos moratórios;</w:t>
      </w:r>
    </w:p>
    <w:p w:rsidR="007E2592" w:rsidRPr="00552315" w:rsidRDefault="007E2592" w:rsidP="007E2592">
      <w:pPr>
        <w:tabs>
          <w:tab w:val="left" w:pos="1701"/>
        </w:tabs>
        <w:spacing w:line="276" w:lineRule="auto"/>
        <w:ind w:firstLine="1134"/>
        <w:rPr>
          <w:szCs w:val="20"/>
        </w:rPr>
      </w:pPr>
      <w:r w:rsidRPr="00552315">
        <w:rPr>
          <w:szCs w:val="20"/>
        </w:rPr>
        <w:t>N = Número de dias entre a data prevista para o pagamento e a do efetivo pagamento;</w:t>
      </w:r>
    </w:p>
    <w:p w:rsidR="007E2592" w:rsidRPr="00552315" w:rsidRDefault="007E2592" w:rsidP="007E2592">
      <w:pPr>
        <w:tabs>
          <w:tab w:val="left" w:pos="1701"/>
        </w:tabs>
        <w:spacing w:line="276" w:lineRule="auto"/>
        <w:ind w:firstLine="1134"/>
        <w:rPr>
          <w:szCs w:val="20"/>
        </w:rPr>
      </w:pPr>
      <w:r w:rsidRPr="00552315">
        <w:rPr>
          <w:szCs w:val="20"/>
        </w:rPr>
        <w:t>VP = Valor da parcela a ser paga.</w:t>
      </w:r>
    </w:p>
    <w:p w:rsidR="007E2592" w:rsidRPr="00552315" w:rsidRDefault="007E2592" w:rsidP="007E2592">
      <w:pPr>
        <w:tabs>
          <w:tab w:val="left" w:pos="1701"/>
        </w:tabs>
        <w:spacing w:line="276" w:lineRule="auto"/>
        <w:ind w:firstLine="1134"/>
        <w:rPr>
          <w:szCs w:val="20"/>
        </w:rPr>
      </w:pPr>
      <w:r w:rsidRPr="00552315">
        <w:rPr>
          <w:snapToGrid w:val="0"/>
          <w:szCs w:val="20"/>
        </w:rPr>
        <w:t xml:space="preserve">I = Índice de compensação financeira = </w:t>
      </w:r>
      <w:r w:rsidRPr="00552315">
        <w:rPr>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E2592" w:rsidRPr="00600BAE" w:rsidTr="00172749">
        <w:tc>
          <w:tcPr>
            <w:tcW w:w="2149" w:type="dxa"/>
            <w:vMerge w:val="restart"/>
            <w:vAlign w:val="center"/>
            <w:hideMark/>
          </w:tcPr>
          <w:p w:rsidR="007E2592" w:rsidRPr="00552315" w:rsidRDefault="007E2592" w:rsidP="00172749">
            <w:pPr>
              <w:tabs>
                <w:tab w:val="left" w:pos="1701"/>
              </w:tabs>
              <w:spacing w:line="276" w:lineRule="auto"/>
              <w:rPr>
                <w:szCs w:val="20"/>
              </w:rPr>
            </w:pPr>
            <w:r w:rsidRPr="00552315">
              <w:rPr>
                <w:szCs w:val="20"/>
              </w:rPr>
              <w:lastRenderedPageBreak/>
              <w:t>I = (TX)</w:t>
            </w:r>
          </w:p>
        </w:tc>
        <w:tc>
          <w:tcPr>
            <w:tcW w:w="441" w:type="dxa"/>
            <w:vMerge w:val="restart"/>
            <w:vAlign w:val="center"/>
            <w:hideMark/>
          </w:tcPr>
          <w:p w:rsidR="007E2592" w:rsidRPr="00552315" w:rsidRDefault="007E2592" w:rsidP="00172749">
            <w:pPr>
              <w:tabs>
                <w:tab w:val="left" w:pos="1701"/>
              </w:tabs>
              <w:spacing w:line="276" w:lineRule="auto"/>
              <w:rPr>
                <w:szCs w:val="20"/>
              </w:rPr>
            </w:pPr>
            <w:r w:rsidRPr="00552315">
              <w:rPr>
                <w:szCs w:val="20"/>
              </w:rPr>
              <w:t xml:space="preserve">I = </w:t>
            </w:r>
          </w:p>
        </w:tc>
        <w:tc>
          <w:tcPr>
            <w:tcW w:w="1247" w:type="dxa"/>
            <w:tcBorders>
              <w:top w:val="nil"/>
              <w:left w:val="nil"/>
              <w:bottom w:val="single" w:sz="4" w:space="0" w:color="auto"/>
              <w:right w:val="nil"/>
            </w:tcBorders>
            <w:hideMark/>
          </w:tcPr>
          <w:p w:rsidR="007E2592" w:rsidRPr="00552315" w:rsidRDefault="007E2592" w:rsidP="00172749">
            <w:pPr>
              <w:tabs>
                <w:tab w:val="left" w:pos="1701"/>
              </w:tabs>
              <w:spacing w:line="276" w:lineRule="auto"/>
              <w:rPr>
                <w:szCs w:val="20"/>
              </w:rPr>
            </w:pPr>
            <w:r w:rsidRPr="00552315">
              <w:rPr>
                <w:szCs w:val="20"/>
              </w:rPr>
              <w:t>( 6 / 100 )</w:t>
            </w:r>
          </w:p>
        </w:tc>
        <w:tc>
          <w:tcPr>
            <w:tcW w:w="4809" w:type="dxa"/>
            <w:vMerge w:val="restart"/>
            <w:vAlign w:val="center"/>
          </w:tcPr>
          <w:p w:rsidR="007E2592" w:rsidRPr="00552315" w:rsidRDefault="007E2592" w:rsidP="00172749">
            <w:pPr>
              <w:tabs>
                <w:tab w:val="left" w:pos="1701"/>
              </w:tabs>
              <w:spacing w:line="276" w:lineRule="auto"/>
              <w:ind w:left="742"/>
              <w:rPr>
                <w:szCs w:val="20"/>
              </w:rPr>
            </w:pPr>
            <w:r w:rsidRPr="00552315">
              <w:rPr>
                <w:szCs w:val="20"/>
              </w:rPr>
              <w:t>I = 0,00016438</w:t>
            </w:r>
          </w:p>
          <w:p w:rsidR="007E2592" w:rsidRPr="00600BAE" w:rsidRDefault="007E2592" w:rsidP="00172749">
            <w:pPr>
              <w:tabs>
                <w:tab w:val="left" w:pos="1701"/>
              </w:tabs>
              <w:spacing w:line="276" w:lineRule="auto"/>
              <w:ind w:left="742"/>
              <w:rPr>
                <w:szCs w:val="20"/>
              </w:rPr>
            </w:pPr>
            <w:r w:rsidRPr="00552315">
              <w:rPr>
                <w:szCs w:val="20"/>
              </w:rPr>
              <w:t>TX = Percentual da taxa anual = 6%</w:t>
            </w:r>
          </w:p>
          <w:p w:rsidR="007E2592" w:rsidRPr="00600BAE" w:rsidRDefault="007E2592" w:rsidP="00172749">
            <w:pPr>
              <w:tabs>
                <w:tab w:val="left" w:pos="1701"/>
              </w:tabs>
              <w:spacing w:line="276" w:lineRule="auto"/>
              <w:ind w:left="742"/>
              <w:rPr>
                <w:szCs w:val="20"/>
              </w:rPr>
            </w:pPr>
          </w:p>
        </w:tc>
      </w:tr>
      <w:tr w:rsidR="007E2592" w:rsidRPr="00600BAE" w:rsidTr="00172749">
        <w:tc>
          <w:tcPr>
            <w:tcW w:w="0" w:type="auto"/>
            <w:vMerge/>
            <w:vAlign w:val="center"/>
            <w:hideMark/>
          </w:tcPr>
          <w:p w:rsidR="007E2592" w:rsidRPr="00600BAE" w:rsidRDefault="007E2592" w:rsidP="00172749">
            <w:pPr>
              <w:rPr>
                <w:szCs w:val="20"/>
              </w:rPr>
            </w:pPr>
          </w:p>
        </w:tc>
        <w:tc>
          <w:tcPr>
            <w:tcW w:w="0" w:type="auto"/>
            <w:vMerge/>
            <w:vAlign w:val="center"/>
            <w:hideMark/>
          </w:tcPr>
          <w:p w:rsidR="007E2592" w:rsidRPr="00600BAE" w:rsidRDefault="007E2592" w:rsidP="00172749">
            <w:pPr>
              <w:rPr>
                <w:szCs w:val="20"/>
              </w:rPr>
            </w:pPr>
          </w:p>
        </w:tc>
        <w:tc>
          <w:tcPr>
            <w:tcW w:w="1247" w:type="dxa"/>
            <w:tcBorders>
              <w:top w:val="single" w:sz="4" w:space="0" w:color="auto"/>
              <w:left w:val="nil"/>
              <w:bottom w:val="nil"/>
              <w:right w:val="nil"/>
            </w:tcBorders>
            <w:hideMark/>
          </w:tcPr>
          <w:p w:rsidR="007E2592" w:rsidRPr="00600BAE" w:rsidRDefault="007E2592" w:rsidP="00172749">
            <w:pPr>
              <w:tabs>
                <w:tab w:val="left" w:pos="1701"/>
              </w:tabs>
              <w:spacing w:line="276" w:lineRule="auto"/>
              <w:rPr>
                <w:szCs w:val="20"/>
              </w:rPr>
            </w:pPr>
            <w:r w:rsidRPr="00600BAE">
              <w:rPr>
                <w:szCs w:val="20"/>
              </w:rPr>
              <w:t>365</w:t>
            </w:r>
          </w:p>
        </w:tc>
        <w:tc>
          <w:tcPr>
            <w:tcW w:w="0" w:type="auto"/>
            <w:vMerge/>
            <w:vAlign w:val="center"/>
            <w:hideMark/>
          </w:tcPr>
          <w:p w:rsidR="007E2592" w:rsidRPr="00600BAE" w:rsidRDefault="007E2592" w:rsidP="00172749">
            <w:pPr>
              <w:rPr>
                <w:szCs w:val="20"/>
              </w:rPr>
            </w:pPr>
          </w:p>
        </w:tc>
      </w:tr>
    </w:tbl>
    <w:p w:rsidR="007E2592" w:rsidRPr="007E2592" w:rsidRDefault="007E2592" w:rsidP="007E2592">
      <w:pPr>
        <w:pStyle w:val="Nivel1"/>
        <w:rPr>
          <w:rFonts w:cs="Arial"/>
          <w:color w:val="auto"/>
          <w:sz w:val="24"/>
          <w:szCs w:val="24"/>
        </w:rPr>
      </w:pPr>
      <w:r w:rsidRPr="007E2592">
        <w:rPr>
          <w:rFonts w:cs="Arial"/>
          <w:color w:val="auto"/>
          <w:sz w:val="24"/>
          <w:szCs w:val="24"/>
        </w:rPr>
        <w:t>REAJUSTE</w:t>
      </w:r>
    </w:p>
    <w:p w:rsidR="007E2592" w:rsidRPr="007E2592" w:rsidRDefault="007E2592" w:rsidP="007E2592">
      <w:pPr>
        <w:numPr>
          <w:ilvl w:val="1"/>
          <w:numId w:val="20"/>
        </w:numPr>
        <w:spacing w:before="120" w:after="120" w:line="276" w:lineRule="auto"/>
        <w:ind w:left="425" w:firstLine="0"/>
        <w:rPr>
          <w:szCs w:val="24"/>
        </w:rPr>
      </w:pPr>
      <w:r w:rsidRPr="007E2592">
        <w:rPr>
          <w:szCs w:val="24"/>
        </w:rPr>
        <w:t>Os preços inicialmente contratados são fixos e irreajustáveis no prazo de um ano contado da data limite para a apresentação das propostas.</w:t>
      </w:r>
    </w:p>
    <w:p w:rsidR="007E2592" w:rsidRPr="007E2592" w:rsidRDefault="007E2592" w:rsidP="007E2592">
      <w:pPr>
        <w:numPr>
          <w:ilvl w:val="1"/>
          <w:numId w:val="20"/>
        </w:numPr>
        <w:spacing w:before="120" w:after="120" w:line="276" w:lineRule="auto"/>
        <w:ind w:left="425" w:firstLine="0"/>
        <w:rPr>
          <w:szCs w:val="24"/>
        </w:rPr>
      </w:pPr>
      <w:r w:rsidRPr="007E2592">
        <w:rPr>
          <w:szCs w:val="24"/>
        </w:rPr>
        <w:t>Após o interregno de um ano, e independentemente de pedido da CONTRATADA, os preços iniciais serão reajustados, mediante a aplicação, pela CONTRATANTE, do índice INPC (Índice Nacional de Preços ao Consumidor)</w:t>
      </w:r>
      <w:r w:rsidRPr="007E2592">
        <w:rPr>
          <w:i/>
          <w:iCs/>
          <w:szCs w:val="24"/>
        </w:rPr>
        <w:t>,</w:t>
      </w:r>
      <w:r w:rsidRPr="007E2592">
        <w:rPr>
          <w:szCs w:val="24"/>
        </w:rPr>
        <w:t xml:space="preserve"> exclusivamente para as obrigações iniciadas e concluídas após a ocorrência da anualidade, com base na seguinte fórmula (art. 5º do Decreto n.º 1.054, de 1994): </w:t>
      </w:r>
    </w:p>
    <w:p w:rsidR="007E2592" w:rsidRPr="007E2592" w:rsidRDefault="007E2592" w:rsidP="007E2592">
      <w:pPr>
        <w:spacing w:before="120" w:after="120" w:line="276" w:lineRule="auto"/>
        <w:ind w:left="1418"/>
        <w:rPr>
          <w:szCs w:val="24"/>
        </w:rPr>
      </w:pPr>
      <w:r w:rsidRPr="007E2592">
        <w:rPr>
          <w:szCs w:val="24"/>
        </w:rPr>
        <w:t>R = V (I – Iº) / Iº, onde:</w:t>
      </w:r>
    </w:p>
    <w:p w:rsidR="007E2592" w:rsidRPr="007E2592" w:rsidRDefault="007E2592" w:rsidP="007E2592">
      <w:pPr>
        <w:spacing w:before="120" w:after="120" w:line="276" w:lineRule="auto"/>
        <w:ind w:left="1418"/>
        <w:rPr>
          <w:szCs w:val="24"/>
        </w:rPr>
      </w:pPr>
      <w:r w:rsidRPr="007E2592">
        <w:rPr>
          <w:szCs w:val="24"/>
        </w:rPr>
        <w:t>R = Valor do reajuste procurado;</w:t>
      </w:r>
    </w:p>
    <w:p w:rsidR="007E2592" w:rsidRPr="007E2592" w:rsidRDefault="007E2592" w:rsidP="007E2592">
      <w:pPr>
        <w:spacing w:before="120" w:after="120" w:line="276" w:lineRule="auto"/>
        <w:ind w:left="1418"/>
        <w:rPr>
          <w:szCs w:val="24"/>
        </w:rPr>
      </w:pPr>
      <w:r w:rsidRPr="007E2592">
        <w:rPr>
          <w:szCs w:val="24"/>
        </w:rPr>
        <w:t>V = Valor contratual a ser reajustado;</w:t>
      </w:r>
    </w:p>
    <w:p w:rsidR="007E2592" w:rsidRPr="007E2592" w:rsidRDefault="007E2592" w:rsidP="007E2592">
      <w:pPr>
        <w:spacing w:before="120" w:after="120" w:line="276" w:lineRule="auto"/>
        <w:ind w:left="1418"/>
        <w:rPr>
          <w:szCs w:val="24"/>
        </w:rPr>
      </w:pPr>
      <w:r w:rsidRPr="007E2592">
        <w:rPr>
          <w:szCs w:val="24"/>
        </w:rPr>
        <w:t>Iº = índice inicial - refere-se ao índice de custos ou de preços correspondente à data fixada para entrega da proposta na licitação;</w:t>
      </w:r>
    </w:p>
    <w:p w:rsidR="007E2592" w:rsidRPr="007E2592" w:rsidRDefault="007E2592" w:rsidP="007E2592">
      <w:pPr>
        <w:spacing w:before="120" w:after="120" w:line="276" w:lineRule="auto"/>
        <w:ind w:left="1418"/>
        <w:rPr>
          <w:szCs w:val="24"/>
        </w:rPr>
      </w:pPr>
      <w:r w:rsidRPr="007E2592">
        <w:rPr>
          <w:szCs w:val="24"/>
        </w:rPr>
        <w:t>I = Índice relativo ao mês do reajustamento;</w:t>
      </w:r>
    </w:p>
    <w:p w:rsidR="007E2592" w:rsidRPr="007E2592" w:rsidRDefault="007E2592" w:rsidP="007E2592">
      <w:pPr>
        <w:numPr>
          <w:ilvl w:val="1"/>
          <w:numId w:val="20"/>
        </w:numPr>
        <w:spacing w:before="120" w:after="120" w:line="276" w:lineRule="auto"/>
        <w:ind w:left="425" w:firstLine="0"/>
        <w:rPr>
          <w:szCs w:val="24"/>
        </w:rPr>
      </w:pPr>
      <w:r w:rsidRPr="007E2592">
        <w:rPr>
          <w:szCs w:val="24"/>
        </w:rPr>
        <w:t>Nos reajustes subsequentes ao primeiro, o interregno mínimo de um ano será contado a partir dos efeitos financeiros do último reajuste.</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rsidR="007E2592" w:rsidRPr="007E2592" w:rsidRDefault="007E2592" w:rsidP="007E2592">
      <w:pPr>
        <w:numPr>
          <w:ilvl w:val="1"/>
          <w:numId w:val="20"/>
        </w:numPr>
        <w:spacing w:before="120" w:after="120" w:line="276" w:lineRule="auto"/>
        <w:ind w:left="425" w:firstLine="0"/>
        <w:rPr>
          <w:szCs w:val="24"/>
        </w:rPr>
      </w:pPr>
      <w:r w:rsidRPr="007E2592">
        <w:rPr>
          <w:szCs w:val="24"/>
        </w:rPr>
        <w:t>Nas aferições finais, o índice utilizado para reajuste será, obrigatoriamente, o definitivo.</w:t>
      </w:r>
    </w:p>
    <w:p w:rsidR="007E2592" w:rsidRPr="007E2592" w:rsidRDefault="007E2592" w:rsidP="007E2592">
      <w:pPr>
        <w:numPr>
          <w:ilvl w:val="1"/>
          <w:numId w:val="20"/>
        </w:numPr>
        <w:spacing w:before="120" w:after="120" w:line="276" w:lineRule="auto"/>
        <w:ind w:left="425" w:firstLine="0"/>
        <w:rPr>
          <w:szCs w:val="24"/>
        </w:rPr>
      </w:pPr>
      <w:r w:rsidRPr="007E2592">
        <w:rPr>
          <w:szCs w:val="24"/>
        </w:rPr>
        <w:t>Caso o índice estabelecido para reajustamento venha a ser extinto ou de qualquer forma não possa mais ser utilizado, será adotado, em substituição, o que vier a ser determinado pela legislação então em vigor.</w:t>
      </w:r>
    </w:p>
    <w:p w:rsidR="007E2592" w:rsidRPr="007E2592" w:rsidRDefault="007E2592" w:rsidP="007E2592">
      <w:pPr>
        <w:numPr>
          <w:ilvl w:val="1"/>
          <w:numId w:val="20"/>
        </w:numPr>
        <w:spacing w:before="120" w:after="120" w:line="276" w:lineRule="auto"/>
        <w:ind w:left="425" w:firstLine="0"/>
        <w:rPr>
          <w:szCs w:val="24"/>
        </w:rPr>
      </w:pPr>
      <w:r w:rsidRPr="007E2592">
        <w:rPr>
          <w:szCs w:val="24"/>
        </w:rPr>
        <w:t xml:space="preserve">Na ausência de previsão legal quanto ao índice substituto, as partes elegerão novo índice oficial, para reajustamento do preço do valor remanescente, por meio de termo aditivo. </w:t>
      </w:r>
    </w:p>
    <w:p w:rsidR="007E2592" w:rsidRDefault="007E2592" w:rsidP="007E2592">
      <w:pPr>
        <w:numPr>
          <w:ilvl w:val="1"/>
          <w:numId w:val="20"/>
        </w:numPr>
        <w:spacing w:before="120" w:after="120" w:line="276" w:lineRule="auto"/>
        <w:ind w:left="425" w:firstLine="0"/>
        <w:rPr>
          <w:szCs w:val="24"/>
        </w:rPr>
      </w:pPr>
      <w:r w:rsidRPr="007E2592">
        <w:rPr>
          <w:szCs w:val="24"/>
        </w:rPr>
        <w:t>O reajuste será realizado por apostilamento.</w:t>
      </w:r>
    </w:p>
    <w:p w:rsidR="000E1909" w:rsidRPr="007E2592" w:rsidRDefault="000E1909" w:rsidP="000E1909">
      <w:pPr>
        <w:spacing w:before="120" w:after="120" w:line="276" w:lineRule="auto"/>
        <w:ind w:left="425" w:firstLine="0"/>
        <w:rPr>
          <w:szCs w:val="24"/>
        </w:rPr>
      </w:pPr>
    </w:p>
    <w:p w:rsidR="007E2592" w:rsidRPr="007E2592" w:rsidRDefault="007E2592" w:rsidP="007E2592">
      <w:pPr>
        <w:pStyle w:val="Nivel1"/>
        <w:rPr>
          <w:rFonts w:cs="Arial"/>
          <w:color w:val="auto"/>
          <w:sz w:val="24"/>
          <w:szCs w:val="24"/>
        </w:rPr>
      </w:pPr>
      <w:r w:rsidRPr="007E2592">
        <w:rPr>
          <w:rFonts w:cs="Arial"/>
          <w:color w:val="auto"/>
          <w:sz w:val="24"/>
          <w:szCs w:val="24"/>
        </w:rPr>
        <w:lastRenderedPageBreak/>
        <w:t>GARANTIA DA EXECUÇÃO</w:t>
      </w:r>
    </w:p>
    <w:p w:rsidR="007E2592" w:rsidRPr="007E2592" w:rsidRDefault="007E2592" w:rsidP="007E2592">
      <w:pPr>
        <w:spacing w:line="276" w:lineRule="auto"/>
        <w:rPr>
          <w:color w:val="auto"/>
          <w:szCs w:val="24"/>
        </w:rPr>
      </w:pPr>
    </w:p>
    <w:p w:rsidR="007E2592" w:rsidRPr="007E2592" w:rsidRDefault="007E2592" w:rsidP="007E2592">
      <w:pPr>
        <w:numPr>
          <w:ilvl w:val="1"/>
          <w:numId w:val="20"/>
        </w:numPr>
        <w:spacing w:before="120" w:after="120" w:line="276" w:lineRule="auto"/>
        <w:ind w:left="425" w:firstLine="0"/>
        <w:rPr>
          <w:color w:val="auto"/>
          <w:szCs w:val="24"/>
        </w:rPr>
      </w:pPr>
      <w:r w:rsidRPr="007E2592">
        <w:rPr>
          <w:color w:val="auto"/>
          <w:szCs w:val="24"/>
        </w:rPr>
        <w:t>Não haverá exigência de garantia contratual da execução devido ao não prejuízo material da inexecução parcial ou total do objeto.</w:t>
      </w:r>
    </w:p>
    <w:p w:rsidR="007E2592" w:rsidRPr="007E2592" w:rsidRDefault="007E2592" w:rsidP="007E2592">
      <w:pPr>
        <w:pStyle w:val="Nivel1"/>
        <w:rPr>
          <w:rFonts w:cs="Arial"/>
          <w:sz w:val="24"/>
          <w:szCs w:val="24"/>
        </w:rPr>
      </w:pPr>
      <w:r w:rsidRPr="007E2592">
        <w:rPr>
          <w:rFonts w:cs="Arial"/>
          <w:color w:val="auto"/>
          <w:sz w:val="24"/>
          <w:szCs w:val="24"/>
        </w:rPr>
        <w:t>DAS</w:t>
      </w:r>
      <w:r w:rsidRPr="007E2592">
        <w:rPr>
          <w:rFonts w:cs="Arial"/>
          <w:sz w:val="24"/>
          <w:szCs w:val="24"/>
        </w:rPr>
        <w:t xml:space="preserve"> SANÇÕES ADMINISTRATIVAS</w:t>
      </w:r>
    </w:p>
    <w:p w:rsidR="007E2592" w:rsidRPr="007E2592" w:rsidRDefault="007E2592" w:rsidP="007E2592">
      <w:pPr>
        <w:numPr>
          <w:ilvl w:val="1"/>
          <w:numId w:val="23"/>
        </w:numPr>
        <w:spacing w:before="120" w:after="120" w:line="276" w:lineRule="auto"/>
        <w:rPr>
          <w:szCs w:val="24"/>
        </w:rPr>
      </w:pPr>
      <w:r w:rsidRPr="007E2592">
        <w:rPr>
          <w:szCs w:val="24"/>
        </w:rPr>
        <w:t>Comete infração administrativa nos termos da Lei nº 10.520, de 2002, a CONTRATADA que:</w:t>
      </w:r>
    </w:p>
    <w:p w:rsidR="007E2592" w:rsidRPr="007E2592" w:rsidRDefault="007E2592" w:rsidP="007E2592">
      <w:pPr>
        <w:numPr>
          <w:ilvl w:val="2"/>
          <w:numId w:val="26"/>
        </w:numPr>
        <w:spacing w:before="120" w:after="120" w:line="276" w:lineRule="auto"/>
        <w:ind w:right="-30"/>
        <w:rPr>
          <w:szCs w:val="24"/>
        </w:rPr>
      </w:pPr>
      <w:r w:rsidRPr="007E2592">
        <w:rPr>
          <w:szCs w:val="24"/>
        </w:rPr>
        <w:t>falhar na execução do contrato, pela inexecução, total ou parcial, de quaisquer das obrigações assumidas na contratação;</w:t>
      </w:r>
    </w:p>
    <w:p w:rsidR="007E2592" w:rsidRPr="007E2592" w:rsidRDefault="007E2592" w:rsidP="007E2592">
      <w:pPr>
        <w:numPr>
          <w:ilvl w:val="2"/>
          <w:numId w:val="26"/>
        </w:numPr>
        <w:spacing w:before="120" w:after="120" w:line="276" w:lineRule="auto"/>
        <w:ind w:right="-30"/>
        <w:rPr>
          <w:szCs w:val="24"/>
        </w:rPr>
      </w:pPr>
      <w:r w:rsidRPr="007E2592">
        <w:rPr>
          <w:szCs w:val="24"/>
        </w:rPr>
        <w:t>ensejar o retardamento da execução do objeto;</w:t>
      </w:r>
    </w:p>
    <w:p w:rsidR="007E2592" w:rsidRPr="007E2592" w:rsidRDefault="007E2592" w:rsidP="007E2592">
      <w:pPr>
        <w:numPr>
          <w:ilvl w:val="2"/>
          <w:numId w:val="26"/>
        </w:numPr>
        <w:spacing w:before="120" w:after="120" w:line="276" w:lineRule="auto"/>
        <w:ind w:right="-30"/>
        <w:rPr>
          <w:szCs w:val="24"/>
        </w:rPr>
      </w:pPr>
      <w:r w:rsidRPr="007E2592">
        <w:rPr>
          <w:szCs w:val="24"/>
        </w:rPr>
        <w:t>fraudar na execução do contrato;</w:t>
      </w:r>
    </w:p>
    <w:p w:rsidR="007E2592" w:rsidRPr="007E2592" w:rsidRDefault="007E2592" w:rsidP="007E2592">
      <w:pPr>
        <w:numPr>
          <w:ilvl w:val="2"/>
          <w:numId w:val="26"/>
        </w:numPr>
        <w:spacing w:before="120" w:after="120" w:line="276" w:lineRule="auto"/>
        <w:ind w:right="-30"/>
        <w:rPr>
          <w:szCs w:val="24"/>
        </w:rPr>
      </w:pPr>
      <w:r w:rsidRPr="007E2592">
        <w:rPr>
          <w:szCs w:val="24"/>
        </w:rPr>
        <w:t>comportar-se de modo inidôneo; ou</w:t>
      </w:r>
    </w:p>
    <w:p w:rsidR="007E2592" w:rsidRPr="007E2592" w:rsidRDefault="007E2592" w:rsidP="007E2592">
      <w:pPr>
        <w:numPr>
          <w:ilvl w:val="2"/>
          <w:numId w:val="26"/>
        </w:numPr>
        <w:spacing w:before="120" w:after="120" w:line="276" w:lineRule="auto"/>
        <w:ind w:right="-30"/>
        <w:rPr>
          <w:szCs w:val="24"/>
        </w:rPr>
      </w:pPr>
      <w:r w:rsidRPr="007E2592">
        <w:rPr>
          <w:szCs w:val="24"/>
        </w:rPr>
        <w:t>cometer fraude fiscal.</w:t>
      </w:r>
    </w:p>
    <w:p w:rsidR="007E2592" w:rsidRPr="007E2592" w:rsidRDefault="007E2592" w:rsidP="007E2592">
      <w:pPr>
        <w:numPr>
          <w:ilvl w:val="1"/>
          <w:numId w:val="23"/>
        </w:numPr>
        <w:spacing w:before="120" w:after="120" w:line="276" w:lineRule="auto"/>
        <w:rPr>
          <w:szCs w:val="24"/>
        </w:rPr>
      </w:pPr>
      <w:r w:rsidRPr="007E2592">
        <w:rPr>
          <w:szCs w:val="24"/>
        </w:rPr>
        <w:t xml:space="preserve">Pela inexecução </w:t>
      </w:r>
      <w:r w:rsidRPr="007E2592">
        <w:rPr>
          <w:b/>
          <w:szCs w:val="24"/>
          <w:u w:val="single"/>
        </w:rPr>
        <w:t>total ou parcial</w:t>
      </w:r>
      <w:r w:rsidRPr="007E2592">
        <w:rPr>
          <w:szCs w:val="24"/>
        </w:rPr>
        <w:t xml:space="preserve"> do objeto deste contrato, a Administração pode aplicar à CONTRATADA as seguintes sanções:</w:t>
      </w:r>
    </w:p>
    <w:p w:rsidR="007E2592" w:rsidRPr="007E2592" w:rsidRDefault="007E2592" w:rsidP="007E2592">
      <w:pPr>
        <w:numPr>
          <w:ilvl w:val="2"/>
          <w:numId w:val="27"/>
        </w:numPr>
        <w:spacing w:before="120" w:after="120" w:line="276" w:lineRule="auto"/>
        <w:rPr>
          <w:szCs w:val="24"/>
        </w:rPr>
      </w:pPr>
      <w:r w:rsidRPr="007E2592">
        <w:rPr>
          <w:b/>
          <w:bCs/>
          <w:szCs w:val="24"/>
        </w:rPr>
        <w:t>Advertência por escrito</w:t>
      </w:r>
      <w:r w:rsidRPr="007E2592">
        <w:rPr>
          <w:szCs w:val="24"/>
        </w:rPr>
        <w:t>, quando do não cumprimento de quaisquer das obrigações contratuais consideradas faltas leves, assim entendidas aquelas que não acarretam prejuízos significativos para o serviço contratado;</w:t>
      </w:r>
    </w:p>
    <w:p w:rsidR="007E2592" w:rsidRPr="007E2592" w:rsidRDefault="007E2592" w:rsidP="007E2592">
      <w:pPr>
        <w:numPr>
          <w:ilvl w:val="2"/>
          <w:numId w:val="27"/>
        </w:numPr>
        <w:spacing w:before="120" w:after="120" w:line="276" w:lineRule="auto"/>
        <w:rPr>
          <w:szCs w:val="24"/>
        </w:rPr>
      </w:pPr>
      <w:r w:rsidRPr="007E2592">
        <w:rPr>
          <w:b/>
          <w:bCs/>
          <w:szCs w:val="24"/>
        </w:rPr>
        <w:t>Multa de</w:t>
      </w:r>
      <w:r w:rsidRPr="007E2592">
        <w:rPr>
          <w:szCs w:val="24"/>
        </w:rPr>
        <w:t xml:space="preserve">: </w:t>
      </w:r>
    </w:p>
    <w:p w:rsidR="007E2592" w:rsidRPr="007E2592" w:rsidRDefault="007E2592" w:rsidP="007E2592">
      <w:pPr>
        <w:numPr>
          <w:ilvl w:val="3"/>
          <w:numId w:val="27"/>
        </w:numPr>
        <w:spacing w:before="120" w:after="120" w:line="276" w:lineRule="auto"/>
        <w:rPr>
          <w:szCs w:val="24"/>
        </w:rPr>
      </w:pPr>
      <w:r w:rsidRPr="007E2592">
        <w:rPr>
          <w:szCs w:val="24"/>
        </w:rPr>
        <w:t xml:space="preserve">0,1% (um décimo por cento) até 0,2% (dois décimos por cento) por dia sobre o valor adjudicado </w:t>
      </w:r>
      <w:r w:rsidRPr="007E2592">
        <w:rPr>
          <w:b/>
          <w:szCs w:val="24"/>
          <w:u w:val="single"/>
        </w:rPr>
        <w:t>em caso de</w:t>
      </w:r>
      <w:r w:rsidRPr="007E2592">
        <w:rPr>
          <w:szCs w:val="24"/>
          <w:u w:val="single"/>
        </w:rPr>
        <w:t xml:space="preserve"> </w:t>
      </w:r>
      <w:r w:rsidRPr="007E2592">
        <w:rPr>
          <w:b/>
          <w:szCs w:val="24"/>
          <w:u w:val="single"/>
        </w:rPr>
        <w:t>atraso no início da execução dos serviços</w:t>
      </w:r>
      <w:r w:rsidRPr="007E2592">
        <w:rPr>
          <w:b/>
          <w:color w:val="auto"/>
          <w:szCs w:val="24"/>
          <w:u w:val="single"/>
        </w:rPr>
        <w:t>, limitada a incidência a 15 (quinze) dias</w:t>
      </w:r>
      <w:r w:rsidRPr="007E2592">
        <w:rPr>
          <w:szCs w:val="24"/>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7E2592" w:rsidRPr="007E2592" w:rsidRDefault="007E2592" w:rsidP="007E2592">
      <w:pPr>
        <w:numPr>
          <w:ilvl w:val="3"/>
          <w:numId w:val="27"/>
        </w:numPr>
        <w:spacing w:before="120" w:after="120" w:line="276" w:lineRule="auto"/>
        <w:rPr>
          <w:szCs w:val="24"/>
        </w:rPr>
      </w:pPr>
      <w:r w:rsidRPr="007E2592">
        <w:rPr>
          <w:szCs w:val="24"/>
        </w:rPr>
        <w:t xml:space="preserve">0,1% (um décimo por cento) até 10% (dez por cento) sobre o valor adjudicado, </w:t>
      </w:r>
      <w:r w:rsidRPr="007E2592">
        <w:rPr>
          <w:b/>
          <w:szCs w:val="24"/>
          <w:u w:val="single"/>
        </w:rPr>
        <w:t>em caso de atraso no início da execução do objeto, por período superior ao previsto no subitem acima</w:t>
      </w:r>
      <w:r w:rsidRPr="007E2592">
        <w:rPr>
          <w:szCs w:val="24"/>
        </w:rPr>
        <w:t>, ou de inexecução parcial da obrigação assumida;</w:t>
      </w:r>
    </w:p>
    <w:p w:rsidR="007E2592" w:rsidRPr="007E2592" w:rsidRDefault="007E2592" w:rsidP="007E2592">
      <w:pPr>
        <w:numPr>
          <w:ilvl w:val="3"/>
          <w:numId w:val="27"/>
        </w:numPr>
        <w:spacing w:before="120" w:after="120" w:line="276" w:lineRule="auto"/>
        <w:rPr>
          <w:szCs w:val="24"/>
        </w:rPr>
      </w:pPr>
      <w:r w:rsidRPr="007E2592">
        <w:rPr>
          <w:szCs w:val="24"/>
        </w:rPr>
        <w:t xml:space="preserve">0,1% (um décimo por cento) até 15% (quinze por cento) sobre o valor adjudicado, </w:t>
      </w:r>
      <w:r w:rsidRPr="007E2592">
        <w:rPr>
          <w:b/>
          <w:szCs w:val="24"/>
          <w:u w:val="single"/>
        </w:rPr>
        <w:t>em caso de inexecução total da obrigação assumida</w:t>
      </w:r>
      <w:r w:rsidRPr="007E2592">
        <w:rPr>
          <w:szCs w:val="24"/>
        </w:rPr>
        <w:t>;</w:t>
      </w:r>
    </w:p>
    <w:p w:rsidR="007E2592" w:rsidRPr="007E2592" w:rsidRDefault="007E2592" w:rsidP="007E2592">
      <w:pPr>
        <w:numPr>
          <w:ilvl w:val="3"/>
          <w:numId w:val="27"/>
        </w:numPr>
        <w:spacing w:before="120" w:after="120" w:line="276" w:lineRule="auto"/>
        <w:rPr>
          <w:szCs w:val="24"/>
        </w:rPr>
      </w:pPr>
      <w:r w:rsidRPr="007E2592">
        <w:rPr>
          <w:szCs w:val="24"/>
        </w:rPr>
        <w:t>as penalidades de multa decorrentes de fatos diversos serão consideradas independentes entre si.</w:t>
      </w:r>
    </w:p>
    <w:p w:rsidR="007E2592" w:rsidRPr="007E2592" w:rsidRDefault="007E2592" w:rsidP="007E2592">
      <w:pPr>
        <w:numPr>
          <w:ilvl w:val="2"/>
          <w:numId w:val="27"/>
        </w:numPr>
        <w:spacing w:after="0" w:line="240" w:lineRule="auto"/>
        <w:contextualSpacing/>
        <w:rPr>
          <w:szCs w:val="24"/>
        </w:rPr>
      </w:pPr>
      <w:r w:rsidRPr="007E2592">
        <w:rPr>
          <w:szCs w:val="24"/>
        </w:rPr>
        <w:t xml:space="preserve">Suspensão de licitar e impedimento de contratar com o órgão, entidade ou unidade administrativa pela </w:t>
      </w:r>
      <w:r w:rsidRPr="007E2592">
        <w:rPr>
          <w:bCs/>
          <w:szCs w:val="24"/>
        </w:rPr>
        <w:t>qual</w:t>
      </w:r>
      <w:r w:rsidRPr="007E2592">
        <w:rPr>
          <w:szCs w:val="24"/>
        </w:rPr>
        <w:t xml:space="preserve"> a Administração Pública opera e atua concretamente, pelo prazo de até dois anos;</w:t>
      </w:r>
    </w:p>
    <w:p w:rsidR="007E2592" w:rsidRPr="007E2592" w:rsidRDefault="007E2592" w:rsidP="007E2592">
      <w:pPr>
        <w:ind w:left="720"/>
        <w:rPr>
          <w:szCs w:val="24"/>
        </w:rPr>
      </w:pPr>
    </w:p>
    <w:p w:rsidR="007E2592" w:rsidRPr="007E2592" w:rsidRDefault="007E2592" w:rsidP="007E2592">
      <w:pPr>
        <w:numPr>
          <w:ilvl w:val="2"/>
          <w:numId w:val="27"/>
        </w:numPr>
        <w:spacing w:after="0" w:line="240" w:lineRule="auto"/>
        <w:contextualSpacing/>
        <w:rPr>
          <w:szCs w:val="24"/>
        </w:rPr>
      </w:pPr>
      <w:r w:rsidRPr="007E2592">
        <w:rPr>
          <w:szCs w:val="24"/>
        </w:rPr>
        <w:t>Sanção de impedimento de licitar e contratar com órgãos e entidades da União, com o consequente descredenciamento no SICAF pelo prazo de até cinco anos.</w:t>
      </w:r>
    </w:p>
    <w:p w:rsidR="007E2592" w:rsidRPr="007E2592" w:rsidRDefault="007E2592" w:rsidP="007E2592">
      <w:pPr>
        <w:rPr>
          <w:szCs w:val="24"/>
        </w:rPr>
      </w:pPr>
    </w:p>
    <w:p w:rsidR="007E2592" w:rsidRPr="007E2592" w:rsidRDefault="007E2592" w:rsidP="007E2592">
      <w:pPr>
        <w:numPr>
          <w:ilvl w:val="2"/>
          <w:numId w:val="27"/>
        </w:numPr>
        <w:spacing w:after="0" w:line="240" w:lineRule="auto"/>
        <w:contextualSpacing/>
        <w:rPr>
          <w:szCs w:val="24"/>
        </w:rPr>
      </w:pPr>
      <w:r w:rsidRPr="007E2592">
        <w:rPr>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E2592" w:rsidRPr="007E2592" w:rsidRDefault="007E2592" w:rsidP="007E2592">
      <w:pPr>
        <w:numPr>
          <w:ilvl w:val="1"/>
          <w:numId w:val="23"/>
        </w:numPr>
        <w:spacing w:before="120" w:after="120" w:line="276" w:lineRule="auto"/>
        <w:rPr>
          <w:szCs w:val="24"/>
        </w:rPr>
      </w:pPr>
      <w:r w:rsidRPr="007E2592">
        <w:rPr>
          <w:szCs w:val="24"/>
        </w:rPr>
        <w:t>A Sanção de impedimento de licitar e contratar prevista no subitem “iv” também é aplicável em quaisquer das hipóteses previstas como infração administrativa neste Termo de Referência.</w:t>
      </w:r>
    </w:p>
    <w:p w:rsidR="007E2592" w:rsidRPr="007E2592" w:rsidRDefault="007E2592" w:rsidP="007E2592">
      <w:pPr>
        <w:numPr>
          <w:ilvl w:val="1"/>
          <w:numId w:val="23"/>
        </w:numPr>
        <w:spacing w:before="120" w:after="120" w:line="276" w:lineRule="auto"/>
        <w:rPr>
          <w:szCs w:val="24"/>
        </w:rPr>
      </w:pPr>
      <w:r w:rsidRPr="007E2592">
        <w:rPr>
          <w:szCs w:val="24"/>
        </w:rPr>
        <w:t>As sanções previstas nos subitens “i”, “iii”, “iv” e “v” poderão ser aplicadas à CONTRATADA juntamente com as de multa, descontando-a dos pagamentos a serem efetuados.</w:t>
      </w:r>
    </w:p>
    <w:p w:rsidR="007E2592" w:rsidRPr="007E2592" w:rsidRDefault="007E2592" w:rsidP="007E2592">
      <w:pPr>
        <w:numPr>
          <w:ilvl w:val="1"/>
          <w:numId w:val="20"/>
        </w:numPr>
        <w:spacing w:before="120" w:after="120" w:line="276" w:lineRule="auto"/>
        <w:ind w:right="-30"/>
        <w:rPr>
          <w:szCs w:val="24"/>
        </w:rPr>
      </w:pPr>
      <w:r w:rsidRPr="007E2592">
        <w:rPr>
          <w:szCs w:val="24"/>
        </w:rPr>
        <w:t>Também ficam sujeitas às penalidades do art. 87, III e IV da Lei nº 8.666, de 1993, as empresas ou profissionais que:</w:t>
      </w:r>
    </w:p>
    <w:p w:rsidR="007E2592" w:rsidRPr="007E2592" w:rsidRDefault="007E2592" w:rsidP="007E2592">
      <w:pPr>
        <w:numPr>
          <w:ilvl w:val="2"/>
          <w:numId w:val="20"/>
        </w:numPr>
        <w:spacing w:before="120" w:after="120" w:line="276" w:lineRule="auto"/>
        <w:ind w:right="-30"/>
        <w:rPr>
          <w:szCs w:val="24"/>
        </w:rPr>
      </w:pPr>
      <w:r w:rsidRPr="007E2592">
        <w:rPr>
          <w:szCs w:val="24"/>
        </w:rPr>
        <w:t>tenham sofrido condenação definitiva por praticar, por meio dolosos, fraude fiscal no recolhimento de quaisquer tributos;</w:t>
      </w:r>
    </w:p>
    <w:p w:rsidR="007E2592" w:rsidRPr="007E2592" w:rsidRDefault="007E2592" w:rsidP="007E2592">
      <w:pPr>
        <w:numPr>
          <w:ilvl w:val="2"/>
          <w:numId w:val="20"/>
        </w:numPr>
        <w:spacing w:before="120" w:after="120" w:line="276" w:lineRule="auto"/>
        <w:ind w:right="-30"/>
        <w:rPr>
          <w:szCs w:val="24"/>
        </w:rPr>
      </w:pPr>
      <w:r w:rsidRPr="007E2592">
        <w:rPr>
          <w:szCs w:val="24"/>
        </w:rPr>
        <w:t>tenham praticado atos ilícitos visando a frustrar os objetivos da licitação;</w:t>
      </w:r>
    </w:p>
    <w:p w:rsidR="007E2592" w:rsidRPr="007E2592" w:rsidRDefault="007E2592" w:rsidP="007E2592">
      <w:pPr>
        <w:numPr>
          <w:ilvl w:val="2"/>
          <w:numId w:val="20"/>
        </w:numPr>
        <w:spacing w:before="120" w:after="120" w:line="276" w:lineRule="auto"/>
        <w:ind w:right="-30"/>
        <w:rPr>
          <w:szCs w:val="24"/>
        </w:rPr>
      </w:pPr>
      <w:r w:rsidRPr="007E2592">
        <w:rPr>
          <w:szCs w:val="24"/>
        </w:rPr>
        <w:t xml:space="preserve">demonstrem não possuir idoneidade para contratar com a Administração em virtude de atos ilícitos praticados. </w:t>
      </w:r>
    </w:p>
    <w:p w:rsidR="007E2592" w:rsidRPr="007E2592" w:rsidRDefault="007E2592" w:rsidP="007E2592">
      <w:pPr>
        <w:numPr>
          <w:ilvl w:val="1"/>
          <w:numId w:val="20"/>
        </w:numPr>
        <w:spacing w:before="120" w:after="120" w:line="276" w:lineRule="auto"/>
        <w:ind w:right="-30"/>
        <w:rPr>
          <w:szCs w:val="24"/>
        </w:rPr>
      </w:pPr>
      <w:r w:rsidRPr="007E2592">
        <w:rPr>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E2592" w:rsidRPr="007E2592" w:rsidRDefault="007E2592" w:rsidP="007E2592">
      <w:pPr>
        <w:numPr>
          <w:ilvl w:val="1"/>
          <w:numId w:val="20"/>
        </w:numPr>
        <w:spacing w:before="120" w:after="120" w:line="276" w:lineRule="auto"/>
        <w:ind w:right="-30"/>
        <w:rPr>
          <w:szCs w:val="24"/>
        </w:rPr>
      </w:pPr>
      <w:r w:rsidRPr="007E2592">
        <w:rPr>
          <w:szCs w:val="24"/>
        </w:rPr>
        <w:t>As multas devidas e/ou prejuízos causados à Contratante serão deduzidos dos valores a serem pagos, ou recolhidos em favor da União, ou ainda, quando for o caso, serão inscritos na Dívida Ativa da União e cobrados judicialmente.</w:t>
      </w:r>
    </w:p>
    <w:p w:rsidR="007E2592" w:rsidRPr="007E2592" w:rsidRDefault="007E2592" w:rsidP="007E2592">
      <w:pPr>
        <w:numPr>
          <w:ilvl w:val="2"/>
          <w:numId w:val="20"/>
        </w:numPr>
        <w:spacing w:before="120" w:after="120" w:line="276" w:lineRule="auto"/>
        <w:ind w:right="-30"/>
        <w:rPr>
          <w:szCs w:val="24"/>
        </w:rPr>
      </w:pPr>
      <w:r w:rsidRPr="007E2592">
        <w:rPr>
          <w:szCs w:val="24"/>
        </w:rPr>
        <w:t xml:space="preserve">Caso a Contratante determine, a multa deverá ser recolhida no prazo máximo de </w:t>
      </w:r>
      <w:r w:rsidRPr="007E2592">
        <w:rPr>
          <w:color w:val="auto"/>
          <w:szCs w:val="24"/>
        </w:rPr>
        <w:t>15 (quinze) dias</w:t>
      </w:r>
      <w:r w:rsidRPr="007E2592">
        <w:rPr>
          <w:szCs w:val="24"/>
        </w:rPr>
        <w:t>, a contar da data do recebimento da comunicação enviada pela autoridade competente.</w:t>
      </w:r>
    </w:p>
    <w:p w:rsidR="007E2592" w:rsidRPr="007E2592" w:rsidRDefault="007E2592" w:rsidP="007E2592">
      <w:pPr>
        <w:numPr>
          <w:ilvl w:val="1"/>
          <w:numId w:val="20"/>
        </w:numPr>
        <w:spacing w:before="120" w:after="120" w:line="276" w:lineRule="auto"/>
        <w:ind w:right="-30"/>
        <w:rPr>
          <w:szCs w:val="24"/>
        </w:rPr>
      </w:pPr>
      <w:r w:rsidRPr="007E2592">
        <w:rPr>
          <w:szCs w:val="24"/>
        </w:rPr>
        <w:t>Caso o valor da multa não seja suficiente para cobrir os prejuízos causados pela conduta do licitante, a União ou Entidade poderá cobrar o valor remanescente judicialmente, conforme artigo 419 do Código Civil.</w:t>
      </w:r>
    </w:p>
    <w:p w:rsidR="007E2592" w:rsidRPr="007E2592" w:rsidRDefault="007E2592" w:rsidP="007E2592">
      <w:pPr>
        <w:numPr>
          <w:ilvl w:val="1"/>
          <w:numId w:val="20"/>
        </w:numPr>
        <w:spacing w:before="120" w:after="120" w:line="276" w:lineRule="auto"/>
        <w:ind w:right="-30"/>
        <w:rPr>
          <w:szCs w:val="24"/>
        </w:rPr>
      </w:pPr>
      <w:r w:rsidRPr="007E2592">
        <w:rPr>
          <w:szCs w:val="24"/>
        </w:rPr>
        <w:t>A autoridade competente, na aplicação das sanções, levará em consideração a gravidade da conduta do infrator, o caráter educativo da pena, bem como o dano causado à Administração, observado o princípio da proporcionalidade.</w:t>
      </w:r>
    </w:p>
    <w:p w:rsidR="007E2592" w:rsidRPr="007E2592" w:rsidRDefault="007E2592" w:rsidP="007E2592">
      <w:pPr>
        <w:pStyle w:val="Nivel2"/>
        <w:numPr>
          <w:ilvl w:val="1"/>
          <w:numId w:val="20"/>
        </w:numPr>
        <w:rPr>
          <w:rFonts w:ascii="Arial" w:hAnsi="Arial" w:cs="Arial"/>
          <w:sz w:val="24"/>
          <w:szCs w:val="24"/>
        </w:rPr>
      </w:pPr>
      <w:r w:rsidRPr="007E2592">
        <w:rPr>
          <w:rFonts w:ascii="Arial" w:hAnsi="Arial" w:cs="Arial"/>
          <w:sz w:val="24"/>
          <w:szCs w:val="24"/>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E2592" w:rsidRPr="007E2592" w:rsidRDefault="007E2592" w:rsidP="007E2592">
      <w:pPr>
        <w:pStyle w:val="Nivel2"/>
        <w:numPr>
          <w:ilvl w:val="1"/>
          <w:numId w:val="20"/>
        </w:numPr>
        <w:rPr>
          <w:rFonts w:ascii="Arial" w:hAnsi="Arial" w:cs="Arial"/>
          <w:sz w:val="24"/>
          <w:szCs w:val="24"/>
        </w:rPr>
      </w:pPr>
      <w:r w:rsidRPr="007E2592">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E2592" w:rsidRPr="007E2592" w:rsidRDefault="007E2592" w:rsidP="007E2592">
      <w:pPr>
        <w:pStyle w:val="Nivel2"/>
        <w:numPr>
          <w:ilvl w:val="1"/>
          <w:numId w:val="20"/>
        </w:numPr>
        <w:rPr>
          <w:rFonts w:ascii="Arial" w:hAnsi="Arial" w:cs="Arial"/>
          <w:sz w:val="24"/>
          <w:szCs w:val="24"/>
        </w:rPr>
      </w:pPr>
      <w:r w:rsidRPr="007E2592">
        <w:rPr>
          <w:rFonts w:ascii="Arial" w:hAnsi="Arial"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E2592" w:rsidRPr="007E2592" w:rsidRDefault="007E2592" w:rsidP="007E2592">
      <w:pPr>
        <w:numPr>
          <w:ilvl w:val="1"/>
          <w:numId w:val="20"/>
        </w:numPr>
        <w:spacing w:before="120" w:after="120" w:line="276" w:lineRule="auto"/>
        <w:ind w:right="-30"/>
        <w:rPr>
          <w:szCs w:val="24"/>
        </w:rPr>
      </w:pPr>
      <w:r w:rsidRPr="007E2592">
        <w:rPr>
          <w:szCs w:val="24"/>
        </w:rPr>
        <w:t>As penalidades serão obrigatoriamente registradas no SICAF.</w:t>
      </w:r>
    </w:p>
    <w:p w:rsidR="007E2592" w:rsidRPr="007E2592" w:rsidRDefault="007E2592" w:rsidP="007E2592">
      <w:pPr>
        <w:spacing w:before="120" w:after="120" w:line="276" w:lineRule="auto"/>
        <w:ind w:left="716" w:right="-30" w:firstLine="0"/>
        <w:rPr>
          <w:szCs w:val="24"/>
        </w:rPr>
      </w:pPr>
    </w:p>
    <w:p w:rsidR="007E2592" w:rsidRPr="007E2592" w:rsidRDefault="007E2592" w:rsidP="007E2592">
      <w:pPr>
        <w:pStyle w:val="Nivel1"/>
        <w:rPr>
          <w:rFonts w:cs="Arial"/>
          <w:bCs/>
          <w:sz w:val="24"/>
          <w:szCs w:val="24"/>
        </w:rPr>
      </w:pPr>
      <w:r w:rsidRPr="007E2592">
        <w:rPr>
          <w:rFonts w:cs="Arial"/>
          <w:bCs/>
          <w:sz w:val="24"/>
          <w:szCs w:val="24"/>
        </w:rPr>
        <w:t>CRITÉRIOS DE SELEÇÃO DO FORNECEDOR.</w:t>
      </w:r>
    </w:p>
    <w:p w:rsidR="007E2592" w:rsidRPr="007E2592" w:rsidRDefault="007E2592" w:rsidP="007E2592">
      <w:pPr>
        <w:numPr>
          <w:ilvl w:val="1"/>
          <w:numId w:val="20"/>
        </w:numPr>
        <w:spacing w:before="120" w:after="120" w:line="276" w:lineRule="auto"/>
        <w:ind w:left="425" w:firstLine="0"/>
        <w:rPr>
          <w:szCs w:val="24"/>
        </w:rPr>
      </w:pPr>
      <w:r w:rsidRPr="007E2592">
        <w:rPr>
          <w:szCs w:val="24"/>
        </w:rPr>
        <w:t>As exigências de habilitação jurídica e de regularidade fiscal e trabalhista são as usuais para a generalidade dos objetos, conforme disciplinado no edital.</w:t>
      </w:r>
    </w:p>
    <w:p w:rsidR="007E2592" w:rsidRPr="007E2592" w:rsidRDefault="007E2592" w:rsidP="007E2592">
      <w:pPr>
        <w:numPr>
          <w:ilvl w:val="1"/>
          <w:numId w:val="20"/>
        </w:numPr>
        <w:spacing w:before="120" w:after="120" w:line="276" w:lineRule="auto"/>
        <w:ind w:left="425" w:firstLine="0"/>
        <w:rPr>
          <w:szCs w:val="24"/>
        </w:rPr>
      </w:pPr>
      <w:r w:rsidRPr="007E2592">
        <w:rPr>
          <w:szCs w:val="24"/>
        </w:rPr>
        <w:t>Os critérios de qualificação econômico-financeira a serem atendidos pelo fornecedor estão previstos no edital.</w:t>
      </w:r>
    </w:p>
    <w:p w:rsidR="007E2592" w:rsidRPr="007E2592" w:rsidRDefault="007E2592" w:rsidP="007E2592">
      <w:pPr>
        <w:numPr>
          <w:ilvl w:val="1"/>
          <w:numId w:val="20"/>
        </w:numPr>
        <w:spacing w:before="120" w:after="120" w:line="276" w:lineRule="auto"/>
        <w:ind w:left="425" w:firstLine="0"/>
        <w:rPr>
          <w:color w:val="auto"/>
          <w:szCs w:val="24"/>
        </w:rPr>
      </w:pPr>
      <w:r w:rsidRPr="007E2592">
        <w:rPr>
          <w:color w:val="auto"/>
          <w:szCs w:val="24"/>
        </w:rPr>
        <w:t>Os critérios de qualificação técnica a serem atendidos pelo fornecedor serão:</w:t>
      </w:r>
    </w:p>
    <w:p w:rsidR="007E2592" w:rsidRPr="007E2592" w:rsidRDefault="007E2592" w:rsidP="007E2592">
      <w:pPr>
        <w:numPr>
          <w:ilvl w:val="2"/>
          <w:numId w:val="20"/>
        </w:numPr>
        <w:spacing w:before="120" w:after="120" w:line="276" w:lineRule="auto"/>
        <w:rPr>
          <w:bCs/>
          <w:color w:val="auto"/>
          <w:szCs w:val="24"/>
        </w:rPr>
      </w:pPr>
      <w:bookmarkStart w:id="2" w:name="_Hlk519176340"/>
      <w:r w:rsidRPr="007E2592">
        <w:rPr>
          <w:color w:val="auto"/>
          <w:szCs w:val="24"/>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7E2592" w:rsidRPr="007E2592" w:rsidRDefault="007E2592" w:rsidP="007E2592">
      <w:pPr>
        <w:numPr>
          <w:ilvl w:val="3"/>
          <w:numId w:val="20"/>
        </w:numPr>
        <w:spacing w:before="120" w:after="120" w:line="276" w:lineRule="auto"/>
        <w:rPr>
          <w:bCs/>
          <w:color w:val="auto"/>
          <w:szCs w:val="24"/>
        </w:rPr>
      </w:pPr>
      <w:r w:rsidRPr="007E2592">
        <w:rPr>
          <w:color w:val="auto"/>
          <w:szCs w:val="24"/>
        </w:rPr>
        <w:t>Para fins da comprovação de que trata este subitem, os atestados deverão dizer respeito a serviços executados com as seguintes características mínimas:</w:t>
      </w:r>
    </w:p>
    <w:p w:rsidR="007E2592" w:rsidRPr="007E2592" w:rsidRDefault="007E2592" w:rsidP="007E2592">
      <w:pPr>
        <w:numPr>
          <w:ilvl w:val="4"/>
          <w:numId w:val="20"/>
        </w:numPr>
        <w:spacing w:before="120" w:after="120" w:line="276" w:lineRule="auto"/>
        <w:rPr>
          <w:szCs w:val="24"/>
        </w:rPr>
      </w:pPr>
      <w:r w:rsidRPr="007E2592">
        <w:rPr>
          <w:color w:val="auto"/>
          <w:szCs w:val="24"/>
        </w:rPr>
        <w:t>Deverá haver a comprovação da experiência mínima de 03 (três) anos na prestação dos serviços, sendo aceito o somatório de atestados de períodos diferentes, não havendo obrigatoriedade de os 03 (três) anos serem ininterruptos, conforme item 10.7.1 do Anexo VII-A da IN SEGES/MPDG n. 5/2017.</w:t>
      </w:r>
    </w:p>
    <w:p w:rsidR="007E2592" w:rsidRPr="007E2592" w:rsidRDefault="007E2592" w:rsidP="007E2592">
      <w:pPr>
        <w:numPr>
          <w:ilvl w:val="3"/>
          <w:numId w:val="20"/>
        </w:numPr>
        <w:spacing w:before="120" w:after="120" w:line="276" w:lineRule="auto"/>
        <w:rPr>
          <w:szCs w:val="24"/>
        </w:rPr>
      </w:pPr>
      <w:bookmarkStart w:id="3" w:name="_Hlk519177818"/>
      <w:bookmarkEnd w:id="2"/>
      <w:r w:rsidRPr="007E2592">
        <w:rPr>
          <w:szCs w:val="24"/>
        </w:rPr>
        <w:lastRenderedPageBreak/>
        <w:t xml:space="preserve">Os atestados deverão referir-se a serviços prestados no âmbito de sua atividade econômica principal ou secundária especificadas no contrato social vigente; </w:t>
      </w:r>
    </w:p>
    <w:p w:rsidR="007E2592" w:rsidRPr="007E2592" w:rsidRDefault="007E2592" w:rsidP="007E2592">
      <w:pPr>
        <w:numPr>
          <w:ilvl w:val="3"/>
          <w:numId w:val="20"/>
        </w:numPr>
        <w:spacing w:before="120" w:after="120" w:line="276" w:lineRule="auto"/>
        <w:rPr>
          <w:color w:val="auto"/>
          <w:szCs w:val="24"/>
        </w:rPr>
      </w:pPr>
      <w:r w:rsidRPr="007E2592">
        <w:rPr>
          <w:color w:val="auto"/>
          <w:szCs w:val="24"/>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3"/>
    <w:p w:rsidR="007E2592" w:rsidRPr="007E2592" w:rsidRDefault="007E2592" w:rsidP="007E2592">
      <w:pPr>
        <w:numPr>
          <w:ilvl w:val="3"/>
          <w:numId w:val="20"/>
        </w:numPr>
        <w:spacing w:before="120" w:after="120" w:line="276" w:lineRule="auto"/>
        <w:rPr>
          <w:color w:val="auto"/>
          <w:szCs w:val="24"/>
        </w:rPr>
      </w:pPr>
      <w:r w:rsidRPr="007E2592">
        <w:rPr>
          <w:color w:val="auto"/>
          <w:szCs w:val="24"/>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4" w:name="_Hlk519177062"/>
      <w:r w:rsidRPr="007E2592">
        <w:rPr>
          <w:color w:val="auto"/>
          <w:szCs w:val="24"/>
        </w:rPr>
        <w:t>nos termos do item 10.9 do Anexo VII-A da IN SEGES/MP n. 5/2017.</w:t>
      </w:r>
    </w:p>
    <w:bookmarkEnd w:id="4"/>
    <w:p w:rsidR="007E2592" w:rsidRPr="007E2592" w:rsidRDefault="007E2592" w:rsidP="007E2592">
      <w:pPr>
        <w:numPr>
          <w:ilvl w:val="3"/>
          <w:numId w:val="20"/>
        </w:numPr>
        <w:spacing w:before="120" w:after="120" w:line="276" w:lineRule="auto"/>
        <w:rPr>
          <w:color w:val="auto"/>
          <w:szCs w:val="24"/>
        </w:rPr>
      </w:pPr>
      <w:r w:rsidRPr="007E2592">
        <w:rPr>
          <w:color w:val="auto"/>
          <w:szCs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7E2592" w:rsidRPr="007E2592" w:rsidRDefault="007E2592" w:rsidP="007E2592">
      <w:pPr>
        <w:numPr>
          <w:ilvl w:val="2"/>
          <w:numId w:val="20"/>
        </w:numPr>
        <w:spacing w:before="120" w:after="120" w:line="276" w:lineRule="auto"/>
        <w:rPr>
          <w:bCs/>
          <w:color w:val="auto"/>
          <w:szCs w:val="24"/>
        </w:rPr>
      </w:pPr>
      <w:bookmarkStart w:id="5" w:name="_Hlk518983267"/>
      <w:r w:rsidRPr="007E2592">
        <w:rPr>
          <w:bCs/>
          <w:color w:val="auto"/>
          <w:szCs w:val="24"/>
        </w:rPr>
        <w:t xml:space="preserve">As </w:t>
      </w:r>
      <w:r w:rsidRPr="007E2592">
        <w:rPr>
          <w:color w:val="auto"/>
          <w:szCs w:val="24"/>
        </w:rPr>
        <w:t>empresas</w:t>
      </w:r>
      <w:r w:rsidRPr="007E2592">
        <w:rPr>
          <w:bCs/>
          <w:color w:val="auto"/>
          <w:szCs w:val="24"/>
        </w:rPr>
        <w:t>, cadastradas ou não no SICAF, deverão apresentar atestado de vistoria assinado pelo servidor responsável.</w:t>
      </w:r>
    </w:p>
    <w:p w:rsidR="007E2592" w:rsidRPr="007E2592" w:rsidRDefault="007E2592" w:rsidP="007E2592">
      <w:pPr>
        <w:numPr>
          <w:ilvl w:val="3"/>
          <w:numId w:val="20"/>
        </w:numPr>
        <w:spacing w:before="120" w:after="120" w:line="276" w:lineRule="auto"/>
        <w:rPr>
          <w:bCs/>
          <w:color w:val="auto"/>
          <w:szCs w:val="24"/>
        </w:rPr>
      </w:pPr>
      <w:r w:rsidRPr="007E2592">
        <w:rPr>
          <w:bCs/>
          <w:color w:val="auto"/>
          <w:szCs w:val="24"/>
        </w:rPr>
        <w:t xml:space="preserve">O atestado de vistoria </w:t>
      </w:r>
      <w:r w:rsidRPr="007E2592">
        <w:rPr>
          <w:b/>
          <w:bCs/>
          <w:color w:val="auto"/>
          <w:szCs w:val="24"/>
        </w:rPr>
        <w:t>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5"/>
    <w:p w:rsidR="007E2592" w:rsidRPr="007E2592" w:rsidRDefault="007E2592" w:rsidP="007E2592">
      <w:pPr>
        <w:numPr>
          <w:ilvl w:val="1"/>
          <w:numId w:val="20"/>
        </w:numPr>
        <w:spacing w:before="120" w:after="120" w:line="276" w:lineRule="auto"/>
        <w:ind w:left="425" w:firstLine="0"/>
        <w:rPr>
          <w:color w:val="auto"/>
          <w:szCs w:val="24"/>
        </w:rPr>
      </w:pPr>
      <w:r w:rsidRPr="007E2592">
        <w:rPr>
          <w:color w:val="auto"/>
          <w:szCs w:val="24"/>
        </w:rPr>
        <w:t>Os critérios de aceitabilidade de preços serão:</w:t>
      </w:r>
    </w:p>
    <w:p w:rsidR="007E2592" w:rsidRPr="007E2592" w:rsidRDefault="007E2592" w:rsidP="00CE7E6B">
      <w:pPr>
        <w:numPr>
          <w:ilvl w:val="2"/>
          <w:numId w:val="20"/>
        </w:numPr>
        <w:spacing w:before="120" w:after="120" w:line="276" w:lineRule="auto"/>
        <w:ind w:left="2268" w:hanging="850"/>
        <w:rPr>
          <w:szCs w:val="24"/>
        </w:rPr>
      </w:pPr>
      <w:r w:rsidRPr="007E2592">
        <w:rPr>
          <w:szCs w:val="24"/>
        </w:rPr>
        <w:t>Valor Mensal Máximo Aceitável: R$ 11.800,00 (onze mil e oitocentos reais);</w:t>
      </w:r>
    </w:p>
    <w:p w:rsidR="007E2592" w:rsidRPr="007E2592" w:rsidRDefault="007E2592" w:rsidP="007E2592">
      <w:pPr>
        <w:numPr>
          <w:ilvl w:val="1"/>
          <w:numId w:val="20"/>
        </w:numPr>
        <w:spacing w:before="120" w:after="120" w:line="276" w:lineRule="auto"/>
        <w:ind w:left="425" w:firstLine="0"/>
        <w:rPr>
          <w:szCs w:val="24"/>
        </w:rPr>
      </w:pPr>
      <w:r w:rsidRPr="007E2592">
        <w:rPr>
          <w:szCs w:val="24"/>
        </w:rPr>
        <w:t>O critério de julgamento da proposta é o menor preço unitário.</w:t>
      </w:r>
    </w:p>
    <w:p w:rsidR="007E2592" w:rsidRPr="007E2592" w:rsidRDefault="007E2592" w:rsidP="007E2592">
      <w:pPr>
        <w:numPr>
          <w:ilvl w:val="1"/>
          <w:numId w:val="20"/>
        </w:numPr>
        <w:spacing w:before="120" w:after="120" w:line="276" w:lineRule="auto"/>
        <w:ind w:left="432" w:right="-17" w:firstLine="0"/>
        <w:rPr>
          <w:b/>
          <w:szCs w:val="24"/>
          <w:lang w:val="x-none"/>
        </w:rPr>
      </w:pPr>
      <w:r w:rsidRPr="007E2592">
        <w:rPr>
          <w:szCs w:val="24"/>
        </w:rPr>
        <w:t>As regras de desempate entre propostas são as discriminadas no edital.</w:t>
      </w:r>
    </w:p>
    <w:p w:rsidR="007E2592" w:rsidRPr="007E2592" w:rsidRDefault="007E2592" w:rsidP="007E2592">
      <w:pPr>
        <w:pStyle w:val="Nivel1"/>
        <w:rPr>
          <w:rFonts w:cs="Arial"/>
          <w:bCs/>
          <w:color w:val="auto"/>
          <w:sz w:val="24"/>
          <w:szCs w:val="24"/>
        </w:rPr>
      </w:pPr>
      <w:r w:rsidRPr="007E2592">
        <w:rPr>
          <w:rFonts w:cs="Arial"/>
          <w:bCs/>
          <w:color w:val="auto"/>
          <w:sz w:val="24"/>
          <w:szCs w:val="24"/>
        </w:rPr>
        <w:t>ESTIMATIVA DE PREÇOS E PREÇOS REFERENCIAIS.</w:t>
      </w:r>
    </w:p>
    <w:p w:rsidR="007E2592" w:rsidRPr="007E2592" w:rsidRDefault="007E2592" w:rsidP="007E2592">
      <w:pPr>
        <w:numPr>
          <w:ilvl w:val="1"/>
          <w:numId w:val="20"/>
        </w:numPr>
        <w:spacing w:before="120" w:after="120" w:line="276" w:lineRule="auto"/>
        <w:ind w:right="-30"/>
        <w:rPr>
          <w:color w:val="auto"/>
          <w:szCs w:val="24"/>
        </w:rPr>
      </w:pPr>
      <w:r w:rsidRPr="007E2592">
        <w:rPr>
          <w:color w:val="auto"/>
          <w:szCs w:val="24"/>
        </w:rPr>
        <w:t>O custo mensal</w:t>
      </w:r>
      <w:r w:rsidR="000E1909">
        <w:rPr>
          <w:color w:val="auto"/>
          <w:szCs w:val="24"/>
        </w:rPr>
        <w:t xml:space="preserve"> </w:t>
      </w:r>
      <w:r w:rsidR="000E1909" w:rsidRPr="000E1909">
        <w:rPr>
          <w:b/>
          <w:color w:val="auto"/>
          <w:szCs w:val="24"/>
          <w:u w:val="single"/>
        </w:rPr>
        <w:t>máximo aceitável</w:t>
      </w:r>
      <w:r w:rsidRPr="007E2592">
        <w:rPr>
          <w:color w:val="auto"/>
          <w:szCs w:val="24"/>
        </w:rPr>
        <w:t xml:space="preserve"> para contratação é de </w:t>
      </w:r>
      <w:r w:rsidRPr="000E1909">
        <w:rPr>
          <w:b/>
          <w:color w:val="auto"/>
          <w:szCs w:val="24"/>
          <w:u w:val="single"/>
        </w:rPr>
        <w:t>R$ 11.800,00</w:t>
      </w:r>
      <w:r w:rsidRPr="000E1909">
        <w:rPr>
          <w:b/>
          <w:szCs w:val="24"/>
          <w:u w:val="single"/>
        </w:rPr>
        <w:t xml:space="preserve"> (onze mil e oitocentos reais)</w:t>
      </w:r>
      <w:r w:rsidRPr="007E2592">
        <w:rPr>
          <w:color w:val="auto"/>
          <w:szCs w:val="24"/>
        </w:rPr>
        <w:t>.</w:t>
      </w:r>
    </w:p>
    <w:p w:rsidR="007E2592" w:rsidRPr="007E2592" w:rsidRDefault="007E2592" w:rsidP="007E2592">
      <w:pPr>
        <w:pStyle w:val="Nivel1"/>
        <w:rPr>
          <w:rFonts w:cs="Arial"/>
          <w:bCs/>
          <w:sz w:val="24"/>
          <w:szCs w:val="24"/>
        </w:rPr>
      </w:pPr>
      <w:r w:rsidRPr="007E2592">
        <w:rPr>
          <w:rFonts w:cs="Arial"/>
          <w:bCs/>
          <w:sz w:val="24"/>
          <w:szCs w:val="24"/>
        </w:rPr>
        <w:lastRenderedPageBreak/>
        <w:t>DOS RECURSOS ORÇAMENTÁRIOS.</w:t>
      </w:r>
    </w:p>
    <w:p w:rsidR="007E2592" w:rsidRPr="007E2592" w:rsidRDefault="007E2592" w:rsidP="007E2592">
      <w:pPr>
        <w:numPr>
          <w:ilvl w:val="1"/>
          <w:numId w:val="24"/>
        </w:numPr>
        <w:spacing w:before="120" w:after="120" w:line="276" w:lineRule="auto"/>
        <w:rPr>
          <w:iCs/>
          <w:color w:val="auto"/>
          <w:szCs w:val="24"/>
        </w:rPr>
      </w:pPr>
      <w:r w:rsidRPr="007E2592">
        <w:rPr>
          <w:iCs/>
          <w:color w:val="auto"/>
          <w:szCs w:val="24"/>
        </w:rPr>
        <w:t>As despesas decorrentes da presente contratação estão previstas no plano de ação e orçamento do Conselho de Arquitetura e Urbanismo do Paraná, conforme Declaração de Disponibilidade Orçamentária (DDO) de nº 004/2022 emitida em 14 de janeiro de 2022 pela Gerência de Planejamento (GEPLAN) e Gerência Financeira (GEFIN), anexo ao processo administrativo.</w:t>
      </w:r>
    </w:p>
    <w:p w:rsidR="007E2592" w:rsidRPr="007E2592" w:rsidRDefault="007E2592" w:rsidP="007E2592">
      <w:pPr>
        <w:spacing w:before="120" w:after="120" w:line="276" w:lineRule="auto"/>
        <w:ind w:left="709" w:firstLine="283"/>
        <w:rPr>
          <w:iCs/>
          <w:color w:val="auto"/>
          <w:szCs w:val="24"/>
        </w:rPr>
      </w:pPr>
      <w:r w:rsidRPr="007E2592">
        <w:rPr>
          <w:b/>
          <w:iCs/>
          <w:color w:val="auto"/>
          <w:szCs w:val="24"/>
        </w:rPr>
        <w:t>Dotação Orçamentária:</w:t>
      </w:r>
      <w:r w:rsidRPr="007E2592">
        <w:rPr>
          <w:iCs/>
          <w:color w:val="auto"/>
          <w:szCs w:val="24"/>
        </w:rPr>
        <w:t xml:space="preserve"> 6.2.2.1.1.01.04.03.007 – Outros</w:t>
      </w:r>
    </w:p>
    <w:p w:rsidR="007E2592" w:rsidRPr="007E2592" w:rsidRDefault="007E2592" w:rsidP="007E2592">
      <w:pPr>
        <w:spacing w:before="120" w:after="120" w:line="276" w:lineRule="auto"/>
        <w:ind w:left="709" w:firstLine="283"/>
        <w:rPr>
          <w:iCs/>
          <w:color w:val="auto"/>
          <w:szCs w:val="24"/>
        </w:rPr>
      </w:pPr>
      <w:r w:rsidRPr="007E2592">
        <w:rPr>
          <w:b/>
          <w:iCs/>
          <w:color w:val="auto"/>
          <w:szCs w:val="24"/>
        </w:rPr>
        <w:t>Centro de Custo:</w:t>
      </w:r>
      <w:r w:rsidRPr="007E2592">
        <w:rPr>
          <w:iCs/>
          <w:color w:val="auto"/>
          <w:szCs w:val="24"/>
        </w:rPr>
        <w:t xml:space="preserve"> 4.02.03.01.01 - ATIVIDADES GERÊNCIA ADMINISTRATIVA (SEDE)</w:t>
      </w:r>
    </w:p>
    <w:p w:rsidR="007E2592" w:rsidRPr="007E2592" w:rsidRDefault="007E2592" w:rsidP="007E2592">
      <w:pPr>
        <w:spacing w:before="120" w:after="120" w:line="276" w:lineRule="auto"/>
        <w:ind w:left="1133" w:firstLine="283"/>
        <w:rPr>
          <w:rFonts w:eastAsia="Calibri"/>
          <w:b/>
          <w:i/>
          <w:iCs/>
          <w:szCs w:val="24"/>
          <w:lang w:val="x-none" w:eastAsia="en-US"/>
        </w:rPr>
      </w:pPr>
    </w:p>
    <w:p w:rsidR="007E2592" w:rsidRPr="00552315" w:rsidRDefault="007E2592" w:rsidP="007E2592">
      <w:pPr>
        <w:spacing w:before="120" w:after="120" w:line="276" w:lineRule="auto"/>
        <w:ind w:left="425"/>
        <w:rPr>
          <w:i/>
          <w:szCs w:val="20"/>
        </w:rPr>
      </w:pPr>
    </w:p>
    <w:p w:rsidR="007E2592" w:rsidRPr="00F926FE" w:rsidRDefault="007E2592" w:rsidP="007E2592">
      <w:pPr>
        <w:spacing w:after="360"/>
        <w:ind w:left="360"/>
        <w:jc w:val="right"/>
        <w:rPr>
          <w:color w:val="auto"/>
          <w:szCs w:val="20"/>
        </w:rPr>
      </w:pPr>
      <w:r w:rsidRPr="00F926FE">
        <w:rPr>
          <w:color w:val="auto"/>
          <w:szCs w:val="20"/>
        </w:rPr>
        <w:t xml:space="preserve">Curitiba, </w:t>
      </w:r>
      <w:r w:rsidR="00FB45FF">
        <w:rPr>
          <w:color w:val="auto"/>
          <w:szCs w:val="20"/>
        </w:rPr>
        <w:t>26</w:t>
      </w:r>
      <w:r w:rsidRPr="00F926FE">
        <w:rPr>
          <w:color w:val="auto"/>
          <w:szCs w:val="20"/>
        </w:rPr>
        <w:t xml:space="preserve"> de setembro de 2022.</w:t>
      </w:r>
    </w:p>
    <w:p w:rsidR="007E2592" w:rsidRDefault="007E2592" w:rsidP="007E2592">
      <w:pPr>
        <w:ind w:left="0" w:firstLine="0"/>
      </w:pPr>
    </w:p>
    <w:p w:rsidR="007E2592" w:rsidRDefault="007E2592" w:rsidP="007E2592">
      <w:pPr>
        <w:ind w:left="0" w:firstLine="0"/>
      </w:pPr>
    </w:p>
    <w:p w:rsidR="007E2592" w:rsidRDefault="007E2592" w:rsidP="007E2592">
      <w:pPr>
        <w:ind w:left="0" w:firstLine="0"/>
      </w:pPr>
    </w:p>
    <w:p w:rsidR="007E2592" w:rsidRDefault="007E2592" w:rsidP="007E2592">
      <w:pPr>
        <w:ind w:left="0" w:firstLine="0"/>
      </w:pPr>
    </w:p>
    <w:p w:rsidR="007E2592" w:rsidRDefault="007E2592" w:rsidP="007E2592">
      <w:pPr>
        <w:ind w:left="0" w:firstLine="0"/>
      </w:pPr>
      <w:r>
        <w:rPr>
          <w:noProof/>
        </w:rPr>
        <mc:AlternateContent>
          <mc:Choice Requires="wps">
            <w:drawing>
              <wp:anchor distT="3175" distB="3175" distL="3175" distR="3175" simplePos="0" relativeHeight="251659264" behindDoc="0" locked="0" layoutInCell="0" allowOverlap="1" wp14:anchorId="043C9AF9" wp14:editId="2411F808">
                <wp:simplePos x="0" y="0"/>
                <wp:positionH relativeFrom="column">
                  <wp:posOffset>223578</wp:posOffset>
                </wp:positionH>
                <wp:positionV relativeFrom="paragraph">
                  <wp:posOffset>73602</wp:posOffset>
                </wp:positionV>
                <wp:extent cx="2909454" cy="721995"/>
                <wp:effectExtent l="0" t="0" r="5715" b="1905"/>
                <wp:wrapNone/>
                <wp:docPr id="3" name="Caixa de texto 1"/>
                <wp:cNvGraphicFramePr/>
                <a:graphic xmlns:a="http://schemas.openxmlformats.org/drawingml/2006/main">
                  <a:graphicData uri="http://schemas.microsoft.com/office/word/2010/wordprocessingShape">
                    <wps:wsp>
                      <wps:cNvSpPr/>
                      <wps:spPr>
                        <a:xfrm>
                          <a:off x="0" y="0"/>
                          <a:ext cx="2909454" cy="721995"/>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7E2592" w:rsidRDefault="007E2592" w:rsidP="007E2592">
                            <w:pPr>
                              <w:pStyle w:val="Contedodoquadro"/>
                              <w:spacing w:after="0"/>
                              <w:ind w:left="0"/>
                              <w:jc w:val="center"/>
                              <w:rPr>
                                <w:sz w:val="22"/>
                              </w:rPr>
                            </w:pPr>
                            <w:r>
                              <w:rPr>
                                <w:sz w:val="22"/>
                              </w:rPr>
                              <w:t>___________________________________</w:t>
                            </w:r>
                          </w:p>
                          <w:p w:rsidR="007E2592" w:rsidRDefault="007E2592" w:rsidP="007E2592">
                            <w:pPr>
                              <w:pStyle w:val="Contedodoquadro"/>
                              <w:spacing w:after="0"/>
                              <w:ind w:left="0"/>
                              <w:jc w:val="center"/>
                              <w:rPr>
                                <w:b/>
                                <w:sz w:val="22"/>
                              </w:rPr>
                            </w:pPr>
                            <w:r>
                              <w:rPr>
                                <w:b/>
                                <w:sz w:val="22"/>
                              </w:rPr>
                              <w:t>MARCOS VINICIUS RISSATTO RAMOS</w:t>
                            </w:r>
                          </w:p>
                          <w:p w:rsidR="007E2592" w:rsidRDefault="007E2592" w:rsidP="007E2592">
                            <w:pPr>
                              <w:pStyle w:val="Contedodoquadro"/>
                              <w:spacing w:after="0"/>
                              <w:ind w:left="0"/>
                              <w:jc w:val="center"/>
                              <w:rPr>
                                <w:sz w:val="22"/>
                              </w:rPr>
                            </w:pPr>
                            <w:r>
                              <w:rPr>
                                <w:sz w:val="22"/>
                              </w:rPr>
                              <w:t>Analista de TI</w:t>
                            </w:r>
                          </w:p>
                        </w:txbxContent>
                      </wps:txbx>
                      <wps:bodyPr wrap="square">
                        <a:prstTxWarp prst="textNoShape">
                          <a:avLst/>
                        </a:prstTxWarp>
                        <a:noAutofit/>
                      </wps:bodyPr>
                    </wps:wsp>
                  </a:graphicData>
                </a:graphic>
                <wp14:sizeRelH relativeFrom="margin">
                  <wp14:pctWidth>0</wp14:pctWidth>
                </wp14:sizeRelH>
              </wp:anchor>
            </w:drawing>
          </mc:Choice>
          <mc:Fallback>
            <w:pict>
              <v:rect w14:anchorId="043C9AF9" id="Caixa de texto 1" o:spid="_x0000_s1026" style="position:absolute;left:0;text-align:left;margin-left:17.6pt;margin-top:5.8pt;width:229.1pt;height:56.85pt;z-index:251659264;visibility:visible;mso-wrap-style:square;mso-width-percent:0;mso-wrap-distance-left:.25pt;mso-wrap-distance-top:.25pt;mso-wrap-distance-right:.25pt;mso-wrap-distance-bottom:.25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" o:allowincell="f" fillcolor="white [3201]" stroked="f" strokeweight=".5pt">
                <v:textbox>
                  <w:txbxContent>
                    <w:p w:rsidR="007E2592" w:rsidRDefault="007E2592" w:rsidP="007E2592">
                      <w:pPr>
                        <w:pStyle w:val="Contedodoquadro"/>
                        <w:spacing w:after="0"/>
                        <w:ind w:left="0"/>
                        <w:jc w:val="center"/>
                        <w:rPr>
                          <w:sz w:val="22"/>
                        </w:rPr>
                      </w:pPr>
                      <w:r>
                        <w:rPr>
                          <w:sz w:val="22"/>
                        </w:rPr>
                        <w:t>___________________________________</w:t>
                      </w:r>
                    </w:p>
                    <w:p w:rsidR="007E2592" w:rsidRDefault="007E2592" w:rsidP="007E2592">
                      <w:pPr>
                        <w:pStyle w:val="Contedodoquadro"/>
                        <w:spacing w:after="0"/>
                        <w:ind w:left="0"/>
                        <w:jc w:val="center"/>
                        <w:rPr>
                          <w:b/>
                          <w:sz w:val="22"/>
                        </w:rPr>
                      </w:pPr>
                      <w:r>
                        <w:rPr>
                          <w:b/>
                          <w:sz w:val="22"/>
                        </w:rPr>
                        <w:t>MARCOS VINICIUS RISSATTO RAMOS</w:t>
                      </w:r>
                    </w:p>
                    <w:p w:rsidR="007E2592" w:rsidRDefault="007E2592" w:rsidP="007E2592">
                      <w:pPr>
                        <w:pStyle w:val="Contedodoquadro"/>
                        <w:spacing w:after="0"/>
                        <w:ind w:left="0"/>
                        <w:jc w:val="center"/>
                        <w:rPr>
                          <w:sz w:val="22"/>
                        </w:rPr>
                      </w:pPr>
                      <w:r>
                        <w:rPr>
                          <w:sz w:val="22"/>
                        </w:rPr>
                        <w:t>Analista de TI</w:t>
                      </w:r>
                    </w:p>
                  </w:txbxContent>
                </v:textbox>
              </v:rect>
            </w:pict>
          </mc:Fallback>
        </mc:AlternateContent>
      </w:r>
      <w:r>
        <w:rPr>
          <w:noProof/>
        </w:rPr>
        <mc:AlternateContent>
          <mc:Choice Requires="wps">
            <w:drawing>
              <wp:anchor distT="3175" distB="0" distL="3175" distR="3175" simplePos="0" relativeHeight="251660288" behindDoc="0" locked="0" layoutInCell="0" allowOverlap="1" wp14:anchorId="60651FE0" wp14:editId="2284AD78">
                <wp:simplePos x="0" y="0"/>
                <wp:positionH relativeFrom="column">
                  <wp:posOffset>3426460</wp:posOffset>
                </wp:positionH>
                <wp:positionV relativeFrom="paragraph">
                  <wp:posOffset>74122</wp:posOffset>
                </wp:positionV>
                <wp:extent cx="2544445" cy="723265"/>
                <wp:effectExtent l="0" t="0" r="0" b="8890"/>
                <wp:wrapNone/>
                <wp:docPr id="5" name="Caixa de texto 2"/>
                <wp:cNvGraphicFramePr/>
                <a:graphic xmlns:a="http://schemas.openxmlformats.org/drawingml/2006/main">
                  <a:graphicData uri="http://schemas.microsoft.com/office/word/2010/wordprocessingShape">
                    <wps:wsp>
                      <wps:cNvSpPr/>
                      <wps:spPr>
                        <a:xfrm>
                          <a:off x="0" y="0"/>
                          <a:ext cx="2544445" cy="723265"/>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7E2592" w:rsidRDefault="007E2592" w:rsidP="007E2592">
                            <w:pPr>
                              <w:pStyle w:val="Contedodoquadro"/>
                              <w:spacing w:after="0"/>
                              <w:ind w:left="0"/>
                              <w:jc w:val="center"/>
                              <w:rPr>
                                <w:sz w:val="22"/>
                              </w:rPr>
                            </w:pPr>
                            <w:r>
                              <w:rPr>
                                <w:sz w:val="22"/>
                              </w:rPr>
                              <w:t>___________________________</w:t>
                            </w:r>
                          </w:p>
                          <w:p w:rsidR="007E2592" w:rsidRDefault="007E2592" w:rsidP="007E2592">
                            <w:pPr>
                              <w:pStyle w:val="Contedodoquadro"/>
                              <w:spacing w:after="0"/>
                              <w:ind w:left="0"/>
                              <w:jc w:val="center"/>
                              <w:rPr>
                                <w:b/>
                                <w:sz w:val="22"/>
                              </w:rPr>
                            </w:pPr>
                            <w:r>
                              <w:rPr>
                                <w:b/>
                                <w:sz w:val="22"/>
                              </w:rPr>
                              <w:t>RAQUEL DE ASSIS GARRETT</w:t>
                            </w:r>
                          </w:p>
                          <w:p w:rsidR="007E2592" w:rsidRDefault="007E2592" w:rsidP="007E2592">
                            <w:pPr>
                              <w:pStyle w:val="Contedodoquadro"/>
                              <w:spacing w:after="0"/>
                              <w:ind w:left="0"/>
                              <w:jc w:val="center"/>
                              <w:rPr>
                                <w:sz w:val="22"/>
                              </w:rPr>
                            </w:pPr>
                            <w:r>
                              <w:rPr>
                                <w:sz w:val="22"/>
                              </w:rPr>
                              <w:t>Gerente Administrativa</w:t>
                            </w:r>
                          </w:p>
                        </w:txbxContent>
                      </wps:txbx>
                      <wps:bodyPr>
                        <a:prstTxWarp prst="textNoShape">
                          <a:avLst/>
                        </a:prstTxWarp>
                        <a:noAutofit/>
                      </wps:bodyPr>
                    </wps:wsp>
                  </a:graphicData>
                </a:graphic>
              </wp:anchor>
            </w:drawing>
          </mc:Choice>
          <mc:Fallback>
            <w:pict>
              <v:rect w14:anchorId="60651FE0" id="Caixa de texto 2" o:spid="_x0000_s1027" style="position:absolute;left:0;text-align:left;margin-left:269.8pt;margin-top:5.85pt;width:200.35pt;height:56.95pt;z-index:251660288;visibility:visible;mso-wrap-style:square;mso-wrap-distance-left:.25pt;mso-wrap-distance-top:.25pt;mso-wrap-distance-right:.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" o:allowincell="f" fillcolor="white [3201]" stroked="f" strokeweight=".5pt">
                <v:textbox>
                  <w:txbxContent>
                    <w:p w:rsidR="007E2592" w:rsidRDefault="007E2592" w:rsidP="007E2592">
                      <w:pPr>
                        <w:pStyle w:val="Contedodoquadro"/>
                        <w:spacing w:after="0"/>
                        <w:ind w:left="0"/>
                        <w:jc w:val="center"/>
                        <w:rPr>
                          <w:sz w:val="22"/>
                        </w:rPr>
                      </w:pPr>
                      <w:r>
                        <w:rPr>
                          <w:sz w:val="22"/>
                        </w:rPr>
                        <w:t>___________________________</w:t>
                      </w:r>
                    </w:p>
                    <w:p w:rsidR="007E2592" w:rsidRDefault="007E2592" w:rsidP="007E2592">
                      <w:pPr>
                        <w:pStyle w:val="Contedodoquadro"/>
                        <w:spacing w:after="0"/>
                        <w:ind w:left="0"/>
                        <w:jc w:val="center"/>
                        <w:rPr>
                          <w:b/>
                          <w:sz w:val="22"/>
                        </w:rPr>
                      </w:pPr>
                      <w:r>
                        <w:rPr>
                          <w:b/>
                          <w:sz w:val="22"/>
                        </w:rPr>
                        <w:t>RAQUEL DE ASSIS GARRETT</w:t>
                      </w:r>
                    </w:p>
                    <w:p w:rsidR="007E2592" w:rsidRDefault="007E2592" w:rsidP="007E2592">
                      <w:pPr>
                        <w:pStyle w:val="Contedodoquadro"/>
                        <w:spacing w:after="0"/>
                        <w:ind w:left="0"/>
                        <w:jc w:val="center"/>
                        <w:rPr>
                          <w:sz w:val="22"/>
                        </w:rPr>
                      </w:pPr>
                      <w:r>
                        <w:rPr>
                          <w:sz w:val="22"/>
                        </w:rPr>
                        <w:t>Gerente Administrativa</w:t>
                      </w:r>
                    </w:p>
                  </w:txbxContent>
                </v:textbox>
              </v:rect>
            </w:pict>
          </mc:Fallback>
        </mc:AlternateContent>
      </w:r>
    </w:p>
    <w:p w:rsidR="007E2592" w:rsidRPr="0059088E" w:rsidRDefault="007E2592" w:rsidP="00F03E74">
      <w:pPr>
        <w:ind w:left="0" w:firstLine="0"/>
      </w:pPr>
    </w:p>
    <w:sectPr w:rsidR="007E2592" w:rsidRPr="0059088E"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46" w:rsidRDefault="002A0046" w:rsidP="003710CC">
      <w:pPr>
        <w:spacing w:after="0" w:line="240" w:lineRule="auto"/>
      </w:pPr>
      <w:r>
        <w:separator/>
      </w:r>
    </w:p>
  </w:endnote>
  <w:endnote w:type="continuationSeparator" w:id="0">
    <w:p w:rsidR="002A0046" w:rsidRDefault="002A004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pranq eco san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46" w:rsidRDefault="002A0046" w:rsidP="003710CC">
      <w:pPr>
        <w:spacing w:after="0" w:line="240" w:lineRule="auto"/>
      </w:pPr>
      <w:r>
        <w:separator/>
      </w:r>
    </w:p>
  </w:footnote>
  <w:footnote w:type="continuationSeparator" w:id="0">
    <w:p w:rsidR="002A0046" w:rsidRDefault="002A004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AF031A">
          <w:rPr>
            <w:rFonts w:asciiTheme="minorHAnsi" w:hAnsiTheme="minorHAnsi" w:cstheme="minorHAnsi"/>
            <w:b/>
            <w:bCs/>
            <w:noProof/>
            <w:sz w:val="20"/>
          </w:rPr>
          <w:t>3</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AF031A">
          <w:rPr>
            <w:rFonts w:asciiTheme="minorHAnsi" w:hAnsiTheme="minorHAnsi" w:cstheme="minorHAnsi"/>
            <w:b/>
            <w:bCs/>
            <w:noProof/>
            <w:sz w:val="20"/>
          </w:rPr>
          <w:t>20</w:t>
        </w:r>
        <w:r w:rsidRPr="00480A6C">
          <w:rPr>
            <w:rFonts w:asciiTheme="minorHAnsi" w:hAnsiTheme="minorHAnsi" w:cstheme="minorHAnsi"/>
            <w:b/>
            <w:bCs/>
            <w:sz w:val="20"/>
            <w:szCs w:val="24"/>
          </w:rPr>
          <w:fldChar w:fldCharType="end"/>
        </w:r>
      </w:p>
    </w:sdtContent>
  </w:sdt>
  <w:p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0A6"/>
    <w:multiLevelType w:val="multilevel"/>
    <w:tmpl w:val="536E0A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0B59C0"/>
    <w:multiLevelType w:val="multilevel"/>
    <w:tmpl w:val="725814E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F81567"/>
    <w:multiLevelType w:val="multilevel"/>
    <w:tmpl w:val="C6EE4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641FC0"/>
    <w:multiLevelType w:val="hybridMultilevel"/>
    <w:tmpl w:val="6598FBCE"/>
    <w:lvl w:ilvl="0" w:tplc="4D94A4A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06448D"/>
    <w:multiLevelType w:val="multilevel"/>
    <w:tmpl w:val="0BB209E2"/>
    <w:lvl w:ilvl="0">
      <w:start w:val="7"/>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5C100D"/>
    <w:multiLevelType w:val="multilevel"/>
    <w:tmpl w:val="BDD64500"/>
    <w:lvl w:ilvl="0">
      <w:start w:val="1"/>
      <w:numFmt w:val="decimal"/>
      <w:pStyle w:val="Nivel1"/>
      <w:lvlText w:val="%1."/>
      <w:lvlJc w:val="left"/>
      <w:pPr>
        <w:ind w:left="644" w:hanging="360"/>
      </w:pPr>
      <w:rPr>
        <w:rFonts w:hint="default"/>
        <w:i w:val="0"/>
        <w:color w:val="auto"/>
        <w:sz w:val="24"/>
        <w:szCs w:val="24"/>
      </w:rPr>
    </w:lvl>
    <w:lvl w:ilvl="1">
      <w:start w:val="1"/>
      <w:numFmt w:val="decimal"/>
      <w:lvlText w:val="%1.%2."/>
      <w:lvlJc w:val="left"/>
      <w:pPr>
        <w:ind w:left="716" w:hanging="432"/>
      </w:pPr>
      <w:rPr>
        <w:rFonts w:hint="default"/>
        <w:b w:val="0"/>
        <w:i w:val="0"/>
        <w:color w:val="auto"/>
        <w:sz w:val="24"/>
        <w:szCs w:val="24"/>
        <w:lang w:val="x-none"/>
      </w:rPr>
    </w:lvl>
    <w:lvl w:ilvl="2">
      <w:start w:val="1"/>
      <w:numFmt w:val="decimal"/>
      <w:lvlText w:val="%1.%2.%3."/>
      <w:lvlJc w:val="left"/>
      <w:pPr>
        <w:ind w:left="1922" w:hanging="504"/>
      </w:pPr>
      <w:rPr>
        <w:rFonts w:hint="default"/>
        <w:b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D17D86"/>
    <w:multiLevelType w:val="multilevel"/>
    <w:tmpl w:val="1ACA23F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FE4295"/>
    <w:multiLevelType w:val="hybridMultilevel"/>
    <w:tmpl w:val="7B3C168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9" w15:restartNumberingAfterBreak="0">
    <w:nsid w:val="2A62351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963305"/>
    <w:multiLevelType w:val="hybridMultilevel"/>
    <w:tmpl w:val="2C566C3C"/>
    <w:lvl w:ilvl="0" w:tplc="BC8CB88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6F2F5D"/>
    <w:multiLevelType w:val="hybridMultilevel"/>
    <w:tmpl w:val="7E282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13B72"/>
    <w:multiLevelType w:val="multilevel"/>
    <w:tmpl w:val="8DCEC4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3644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EF48B5"/>
    <w:multiLevelType w:val="hybridMultilevel"/>
    <w:tmpl w:val="214E2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4FF4028"/>
    <w:multiLevelType w:val="hybridMultilevel"/>
    <w:tmpl w:val="E4203A7E"/>
    <w:lvl w:ilvl="0" w:tplc="B360DBC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1E1DE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1B1773"/>
    <w:multiLevelType w:val="hybridMultilevel"/>
    <w:tmpl w:val="A694F3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1" w15:restartNumberingAfterBreak="0">
    <w:nsid w:val="696B7B1E"/>
    <w:multiLevelType w:val="multilevel"/>
    <w:tmpl w:val="320A059E"/>
    <w:lvl w:ilvl="0">
      <w:start w:val="9"/>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0A38E2"/>
    <w:multiLevelType w:val="hybridMultilevel"/>
    <w:tmpl w:val="E2E2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3"/>
  </w:num>
  <w:num w:numId="5">
    <w:abstractNumId w:val="4"/>
  </w:num>
  <w:num w:numId="6">
    <w:abstractNumId w:val="9"/>
  </w:num>
  <w:num w:numId="7">
    <w:abstractNumId w:val="2"/>
  </w:num>
  <w:num w:numId="8">
    <w:abstractNumId w:val="10"/>
  </w:num>
  <w:num w:numId="9">
    <w:abstractNumId w:val="0"/>
  </w:num>
  <w:num w:numId="10">
    <w:abstractNumId w:val="3"/>
  </w:num>
  <w:num w:numId="11">
    <w:abstractNumId w:val="16"/>
  </w:num>
  <w:num w:numId="12">
    <w:abstractNumId w:val="8"/>
  </w:num>
  <w:num w:numId="13">
    <w:abstractNumId w:val="12"/>
  </w:num>
  <w:num w:numId="14">
    <w:abstractNumId w:val="1"/>
  </w:num>
  <w:num w:numId="15">
    <w:abstractNumId w:val="6"/>
  </w:num>
  <w:num w:numId="16">
    <w:abstractNumId w:val="18"/>
  </w:num>
  <w:num w:numId="17">
    <w:abstractNumId w:val="21"/>
  </w:num>
  <w:num w:numId="18">
    <w:abstractNumId w:val="23"/>
  </w:num>
  <w:num w:numId="19">
    <w:abstractNumId w:val="20"/>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5168B"/>
    <w:rsid w:val="000B497E"/>
    <w:rsid w:val="000E1909"/>
    <w:rsid w:val="00137C4A"/>
    <w:rsid w:val="001418FA"/>
    <w:rsid w:val="00195BA4"/>
    <w:rsid w:val="00233E3D"/>
    <w:rsid w:val="0027448E"/>
    <w:rsid w:val="002857CD"/>
    <w:rsid w:val="002A0046"/>
    <w:rsid w:val="002A1660"/>
    <w:rsid w:val="002C2911"/>
    <w:rsid w:val="00320662"/>
    <w:rsid w:val="00346416"/>
    <w:rsid w:val="003628FE"/>
    <w:rsid w:val="003710CC"/>
    <w:rsid w:val="003E656F"/>
    <w:rsid w:val="004444D6"/>
    <w:rsid w:val="00471742"/>
    <w:rsid w:val="00480A6C"/>
    <w:rsid w:val="00492280"/>
    <w:rsid w:val="00531926"/>
    <w:rsid w:val="00563EF8"/>
    <w:rsid w:val="0059088E"/>
    <w:rsid w:val="005A237D"/>
    <w:rsid w:val="005A3F78"/>
    <w:rsid w:val="006270B4"/>
    <w:rsid w:val="006A1905"/>
    <w:rsid w:val="006D7312"/>
    <w:rsid w:val="007274EF"/>
    <w:rsid w:val="007578AE"/>
    <w:rsid w:val="00791CF9"/>
    <w:rsid w:val="007E2592"/>
    <w:rsid w:val="00835C51"/>
    <w:rsid w:val="008728CF"/>
    <w:rsid w:val="0089699B"/>
    <w:rsid w:val="008F66DA"/>
    <w:rsid w:val="00902D60"/>
    <w:rsid w:val="009056C8"/>
    <w:rsid w:val="009305A5"/>
    <w:rsid w:val="009C6F7A"/>
    <w:rsid w:val="00A33E60"/>
    <w:rsid w:val="00AA7260"/>
    <w:rsid w:val="00AF031A"/>
    <w:rsid w:val="00B1747A"/>
    <w:rsid w:val="00B22E8C"/>
    <w:rsid w:val="00B24C18"/>
    <w:rsid w:val="00CE7E6B"/>
    <w:rsid w:val="00DF3F0A"/>
    <w:rsid w:val="00E55053"/>
    <w:rsid w:val="00E620E0"/>
    <w:rsid w:val="00E77068"/>
    <w:rsid w:val="00F03E74"/>
    <w:rsid w:val="00F92636"/>
    <w:rsid w:val="00FB45FF"/>
    <w:rsid w:val="00FC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customStyle="1" w:styleId="Nivel1">
    <w:name w:val="Nivel1"/>
    <w:basedOn w:val="Ttulo1"/>
    <w:link w:val="Nivel1Char"/>
    <w:qFormat/>
    <w:rsid w:val="007E2592"/>
    <w:pPr>
      <w:numPr>
        <w:numId w:val="20"/>
      </w:numPr>
      <w:spacing w:before="480" w:after="0" w:line="276" w:lineRule="auto"/>
      <w:jc w:val="both"/>
    </w:pPr>
    <w:rPr>
      <w:rFonts w:ascii="Arial" w:eastAsiaTheme="majorEastAsia" w:hAnsi="Arial" w:cs="Times New Roman"/>
      <w:sz w:val="20"/>
      <w:szCs w:val="20"/>
    </w:rPr>
  </w:style>
  <w:style w:type="character" w:customStyle="1" w:styleId="Nivel1Char">
    <w:name w:val="Nivel1 Char"/>
    <w:basedOn w:val="Ttulo1Char"/>
    <w:link w:val="Nivel1"/>
    <w:rsid w:val="007E2592"/>
    <w:rPr>
      <w:rFonts w:ascii="Arial" w:eastAsiaTheme="majorEastAsia" w:hAnsi="Arial" w:cs="Times New Roman"/>
      <w:b/>
      <w:color w:val="000000"/>
      <w:sz w:val="20"/>
      <w:szCs w:val="20"/>
      <w:lang w:eastAsia="pt-BR"/>
    </w:rPr>
  </w:style>
  <w:style w:type="paragraph" w:customStyle="1" w:styleId="Nivel2">
    <w:name w:val="Nivel 2"/>
    <w:link w:val="Nivel2Char"/>
    <w:qFormat/>
    <w:rsid w:val="007E2592"/>
    <w:pPr>
      <w:numPr>
        <w:ilvl w:val="1"/>
        <w:numId w:val="2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7E2592"/>
    <w:pPr>
      <w:numPr>
        <w:ilvl w:val="0"/>
      </w:numPr>
      <w:tabs>
        <w:tab w:val="num" w:pos="360"/>
      </w:tabs>
      <w:ind w:left="644" w:hanging="432"/>
    </w:pPr>
    <w:rPr>
      <w:rFonts w:cs="Arial"/>
      <w:b/>
    </w:rPr>
  </w:style>
  <w:style w:type="paragraph" w:customStyle="1" w:styleId="Nivel3">
    <w:name w:val="Nivel 3"/>
    <w:basedOn w:val="Nivel2"/>
    <w:qFormat/>
    <w:rsid w:val="007E2592"/>
    <w:pPr>
      <w:numPr>
        <w:ilvl w:val="2"/>
      </w:numPr>
      <w:tabs>
        <w:tab w:val="num" w:pos="360"/>
      </w:tabs>
      <w:ind w:left="1922" w:hanging="720"/>
    </w:pPr>
    <w:rPr>
      <w:rFonts w:cs="Arial"/>
      <w:color w:val="000000"/>
    </w:rPr>
  </w:style>
  <w:style w:type="paragraph" w:customStyle="1" w:styleId="Nivel4">
    <w:name w:val="Nivel 4"/>
    <w:basedOn w:val="Nivel3"/>
    <w:qFormat/>
    <w:rsid w:val="007E2592"/>
    <w:pPr>
      <w:numPr>
        <w:ilvl w:val="3"/>
      </w:numPr>
      <w:tabs>
        <w:tab w:val="num" w:pos="360"/>
      </w:tabs>
      <w:ind w:left="2491" w:hanging="864"/>
    </w:pPr>
    <w:rPr>
      <w:color w:val="auto"/>
    </w:rPr>
  </w:style>
  <w:style w:type="paragraph" w:customStyle="1" w:styleId="Nivel5">
    <w:name w:val="Nivel 5"/>
    <w:basedOn w:val="Nivel4"/>
    <w:qFormat/>
    <w:rsid w:val="007E2592"/>
    <w:pPr>
      <w:numPr>
        <w:ilvl w:val="4"/>
      </w:numPr>
      <w:tabs>
        <w:tab w:val="num" w:pos="360"/>
      </w:tabs>
      <w:ind w:left="3485" w:hanging="1008"/>
    </w:pPr>
  </w:style>
  <w:style w:type="character" w:customStyle="1" w:styleId="Nivel2Char">
    <w:name w:val="Nivel 2 Char"/>
    <w:basedOn w:val="Fontepargpadro"/>
    <w:link w:val="Nivel2"/>
    <w:rsid w:val="007E2592"/>
    <w:rPr>
      <w:rFonts w:ascii="Ecofont_Spranq_eco_Sans" w:eastAsia="Arial Unicode MS" w:hAnsi="Ecofont_Spranq_eco_Sans" w:cs="Times New Roman"/>
      <w:sz w:val="20"/>
      <w:szCs w:val="20"/>
      <w:lang w:eastAsia="pt-BR"/>
    </w:rPr>
  </w:style>
  <w:style w:type="paragraph" w:customStyle="1" w:styleId="Contedodatabela">
    <w:name w:val="Conteúdo da tabela"/>
    <w:basedOn w:val="Normal"/>
    <w:qFormat/>
    <w:rsid w:val="007E2592"/>
    <w:pPr>
      <w:widowControl w:val="0"/>
      <w:suppressLineNumbers/>
      <w:suppressAutoHyphens/>
    </w:pPr>
  </w:style>
  <w:style w:type="paragraph" w:customStyle="1" w:styleId="Contedodoquadro">
    <w:name w:val="Conteúdo do quadro"/>
    <w:basedOn w:val="Normal"/>
    <w:qFormat/>
    <w:rsid w:val="007E259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6719</Words>
  <Characters>36286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Ramos</cp:lastModifiedBy>
  <cp:revision>15</cp:revision>
  <cp:lastPrinted>2022-11-03T13:20:00Z</cp:lastPrinted>
  <dcterms:created xsi:type="dcterms:W3CDTF">2022-09-15T19:18:00Z</dcterms:created>
  <dcterms:modified xsi:type="dcterms:W3CDTF">2022-11-03T13:21:00Z</dcterms:modified>
</cp:coreProperties>
</file>