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240" w:after="120"/>
        <w:ind w:right="-15" w:hanging="0"/>
        <w:jc w:val="center"/>
        <w:rPr>
          <w:rFonts w:cs="Times New Roman"/>
          <w:b/>
          <w:b/>
          <w:szCs w:val="20"/>
        </w:rPr>
      </w:pPr>
      <w:r>
        <w:rPr>
          <w:rFonts w:cs="Times New Roman"/>
          <w:b/>
          <w:szCs w:val="20"/>
        </w:rPr>
        <w:t>MINUTA</w:t>
      </w:r>
    </w:p>
    <w:p>
      <w:pPr>
        <w:pStyle w:val="Normal"/>
        <w:spacing w:lineRule="auto" w:line="360" w:before="240" w:after="120"/>
        <w:ind w:right="-15" w:hanging="0"/>
        <w:jc w:val="center"/>
        <w:rPr/>
      </w:pPr>
      <w:r>
        <w:rPr>
          <w:rFonts w:cs="Times New Roman"/>
          <w:b/>
          <w:szCs w:val="20"/>
        </w:rPr>
        <w:t>ANEXO  VII</w:t>
      </w:r>
    </w:p>
    <w:p>
      <w:pPr>
        <w:pStyle w:val="Normal"/>
        <w:spacing w:lineRule="auto" w:line="360" w:before="240" w:after="120"/>
        <w:ind w:right="-15" w:hanging="0"/>
        <w:jc w:val="both"/>
        <w:rPr/>
      </w:pPr>
      <w:r>
        <w:rPr/>
        <w:t>CONTRATO ADMINISTRATIVO Nº XXX/2022</w:t>
      </w:r>
    </w:p>
    <w:p>
      <w:pPr>
        <w:pStyle w:val="Normal"/>
        <w:spacing w:lineRule="auto" w:line="360" w:before="0" w:after="120"/>
        <w:ind w:left="3969" w:hanging="0"/>
        <w:jc w:val="both"/>
        <w:rPr/>
      </w:pPr>
      <w:r>
        <w:rPr>
          <w:rFonts w:cs="Times New Roman"/>
          <w:b/>
          <w:szCs w:val="20"/>
        </w:rPr>
        <w:t xml:space="preserve">TERMO DE CONTRATO DE PRESTAÇÃO DE SERVIÇOS </w:t>
        <w:tab/>
        <w:t xml:space="preserve">CONTINUADOS DE SUPORTE NA ÁREA DE TECNOLOGIA DE INFORMAÇÃO, QUE FAZEM ENTRE SI O CONSELHO DE ARQUITETURA E URBANISMO DO PARANÁ – CAU/PR E A EMPRESA .............................................................  </w:t>
      </w:r>
    </w:p>
    <w:p>
      <w:pPr>
        <w:pStyle w:val="Normal"/>
        <w:spacing w:lineRule="auto" w:line="360" w:before="0" w:after="120"/>
        <w:ind w:right="-15" w:hanging="0"/>
        <w:jc w:val="both"/>
        <w:rPr>
          <w:rFonts w:cs="Times New Roman"/>
          <w:b/>
          <w:b/>
          <w:szCs w:val="20"/>
        </w:rPr>
      </w:pPr>
      <w:r>
        <w:rPr>
          <w:rFonts w:cs="Times New Roman"/>
          <w:b/>
          <w:szCs w:val="20"/>
        </w:rPr>
      </w:r>
    </w:p>
    <w:p>
      <w:pPr>
        <w:pStyle w:val="Normal"/>
        <w:spacing w:lineRule="auto" w:line="276" w:before="120" w:after="120"/>
        <w:jc w:val="both"/>
        <w:rPr/>
      </w:pPr>
      <w:r>
        <w:rPr>
          <w:rFonts w:cs="Arial"/>
          <w:szCs w:val="20"/>
        </w:rPr>
        <w:t>Pelo presente Instrumento, o</w:t>
      </w:r>
      <w:r>
        <w:rPr>
          <w:rFonts w:cs="Arial"/>
          <w:b/>
          <w:bCs/>
          <w:szCs w:val="20"/>
        </w:rPr>
        <w:t xml:space="preserve"> CONSELHO DE ARQUITETURA E URBANISMO DO ESTADO DO PARANÁ - CAU/PR</w:t>
      </w:r>
      <w:r>
        <w:rPr>
          <w:rFonts w:cs="Arial"/>
          <w:szCs w:val="20"/>
        </w:rPr>
        <w:t xml:space="preserve">, pessoa jurídica de direito público, Autarquia Federal, inscrita no CNPJ/MF sob o nº 14.804.099/0001-99, neste ato representado por seu Presidente Sr. Milton Carlos Zanelatto Gonçalves, inscrito no CPF/MF sob nº 023.850.259-73, com endereço profissional acima indicado, doravante denominada </w:t>
      </w:r>
      <w:r>
        <w:rPr>
          <w:rFonts w:cs="Arial"/>
          <w:b/>
          <w:bCs/>
          <w:szCs w:val="20"/>
        </w:rPr>
        <w:t>CONTRATANTE</w:t>
      </w:r>
      <w:r>
        <w:rPr>
          <w:rFonts w:cs="Arial"/>
          <w:szCs w:val="20"/>
        </w:rPr>
        <w:t>,</w:t>
      </w:r>
      <w:r>
        <w:rPr>
          <w:rFonts w:cs="Times New Roman"/>
          <w:szCs w:val="20"/>
        </w:rPr>
        <w:t xml:space="preserve"> e o(a) </w:t>
      </w:r>
      <w:r>
        <w:rPr>
          <w:rFonts w:cs="Times New Roman"/>
          <w:color w:val="FF0000"/>
          <w:szCs w:val="20"/>
        </w:rPr>
        <w:t>..............................</w:t>
      </w:r>
      <w:r>
        <w:rPr>
          <w:rFonts w:cs="Times New Roman"/>
          <w:szCs w:val="20"/>
        </w:rPr>
        <w:t xml:space="preserve"> inscrito(a) no CNPJ/MF sob o nº </w:t>
      </w:r>
      <w:r>
        <w:rPr>
          <w:rFonts w:cs="Times New Roman"/>
          <w:color w:val="FF0000"/>
          <w:szCs w:val="20"/>
        </w:rPr>
        <w:t>............................</w:t>
      </w:r>
      <w:r>
        <w:rPr>
          <w:rFonts w:cs="Times New Roman"/>
          <w:szCs w:val="20"/>
        </w:rPr>
        <w:t xml:space="preserve">, sediado(a) na </w:t>
      </w:r>
      <w:r>
        <w:rPr>
          <w:rFonts w:cs="Times New Roman"/>
          <w:color w:val="FF0000"/>
          <w:szCs w:val="20"/>
        </w:rPr>
        <w:t>...................................</w:t>
      </w:r>
      <w:r>
        <w:rPr>
          <w:rFonts w:cs="Times New Roman"/>
          <w:szCs w:val="20"/>
        </w:rPr>
        <w:t xml:space="preserve">, em </w:t>
      </w:r>
      <w:r>
        <w:rPr>
          <w:rFonts w:cs="Times New Roman"/>
          <w:color w:val="FF0000"/>
          <w:szCs w:val="20"/>
        </w:rPr>
        <w:t>.............................</w:t>
      </w:r>
      <w:r>
        <w:rPr>
          <w:rFonts w:cs="Times New Roman"/>
          <w:szCs w:val="20"/>
        </w:rPr>
        <w:t xml:space="preserve"> doravante designada </w:t>
      </w:r>
      <w:r>
        <w:rPr>
          <w:rFonts w:cs="Times New Roman"/>
          <w:b/>
          <w:bCs/>
          <w:szCs w:val="20"/>
        </w:rPr>
        <w:t>CONTRATADA,</w:t>
      </w:r>
      <w:r>
        <w:rPr>
          <w:rFonts w:cs="Times New Roman"/>
          <w:szCs w:val="20"/>
        </w:rPr>
        <w:t xml:space="preserve"> neste ato representada pelo(a) Sr.(a) </w:t>
      </w:r>
      <w:r>
        <w:rPr>
          <w:rFonts w:cs="Times New Roman"/>
          <w:color w:val="FF0000"/>
          <w:szCs w:val="20"/>
        </w:rPr>
        <w:t>.....................</w:t>
      </w:r>
      <w:r>
        <w:rPr>
          <w:rFonts w:cs="Times New Roman"/>
          <w:szCs w:val="20"/>
        </w:rPr>
        <w:t xml:space="preserve">, portador(a) da Carteira de Identidade nº </w:t>
      </w:r>
      <w:r>
        <w:rPr>
          <w:rFonts w:cs="Times New Roman"/>
          <w:color w:val="FF0000"/>
          <w:szCs w:val="20"/>
        </w:rPr>
        <w:t>.................</w:t>
      </w:r>
      <w:r>
        <w:rPr>
          <w:rFonts w:cs="Times New Roman"/>
          <w:szCs w:val="20"/>
        </w:rPr>
        <w:t xml:space="preserve">, expedida pela (o) </w:t>
      </w:r>
      <w:r>
        <w:rPr>
          <w:rFonts w:cs="Times New Roman"/>
          <w:color w:val="FF0000"/>
          <w:szCs w:val="20"/>
        </w:rPr>
        <w:t>..................</w:t>
      </w:r>
      <w:r>
        <w:rPr>
          <w:rFonts w:cs="Times New Roman"/>
          <w:szCs w:val="20"/>
        </w:rPr>
        <w:t xml:space="preserve">, e CPF nº </w:t>
      </w:r>
      <w:r>
        <w:rPr>
          <w:rFonts w:cs="Times New Roman"/>
          <w:color w:val="FF0000"/>
          <w:szCs w:val="20"/>
        </w:rPr>
        <w:t>.........................</w:t>
      </w:r>
      <w:r>
        <w:rPr>
          <w:rFonts w:cs="Times New Roman"/>
          <w:szCs w:val="20"/>
        </w:rPr>
        <w:t>, tendo em vista o que consta no Processo nº 2022/ADM/01.0003-00</w:t>
      </w:r>
      <w:r>
        <w:rPr>
          <w:rFonts w:cs="Times New Roman"/>
          <w:color w:val="FF0000"/>
          <w:szCs w:val="20"/>
        </w:rPr>
        <w:t xml:space="preserve"> </w:t>
      </w:r>
      <w:r>
        <w:rPr>
          <w:rFonts w:cs="Times New Roman"/>
          <w:szCs w:val="20"/>
        </w:rPr>
        <w:t>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8.538, de 06 de outubro de 2015, aplicando-se, subsidiariamente, a Lei nº 8.666, de 21 de junho de 1993  resolvem firmar o presente Termo de Contrato, decorrente do Pregão Eletrônico Nº 010/2022, mediante as cláusulas e condições a seguir enunciadas.</w:t>
      </w:r>
    </w:p>
    <w:p>
      <w:pPr>
        <w:pStyle w:val="Nivel1"/>
        <w:numPr>
          <w:ilvl w:val="0"/>
          <w:numId w:val="1"/>
        </w:numPr>
        <w:rPr/>
      </w:pPr>
      <w:r>
        <w:rPr/>
        <w:t>CLÁUSULA PRIMEIRA – OBJETO</w:t>
      </w:r>
    </w:p>
    <w:p>
      <w:pPr>
        <w:pStyle w:val="Normal"/>
        <w:numPr>
          <w:ilvl w:val="1"/>
          <w:numId w:val="1"/>
        </w:numPr>
        <w:spacing w:lineRule="auto" w:line="276" w:before="120" w:after="120"/>
        <w:ind w:left="425" w:hanging="0"/>
        <w:jc w:val="both"/>
        <w:rPr>
          <w:rFonts w:cs="Times New Roman"/>
          <w:color w:val="000000"/>
          <w:szCs w:val="20"/>
        </w:rPr>
      </w:pPr>
      <w:r>
        <w:rPr>
          <w:rFonts w:cs="Times New Roman"/>
          <w:color w:val="000000"/>
          <w:szCs w:val="20"/>
        </w:rPr>
        <w:t xml:space="preserve">O objeto do presente instrumento é a contratação de empresa para prestação de serviços técnicos especializados na área de Tecnologia da Informação (TI), SEM MÃO DE OBRA EXCLUSIVA, para operação da infraestrutura de TI, compreendendo os serviços de monitoramento, sustentação do ambiente computacional, suporte aos usuários e apoio técnico à gestão de TI do Conselho de Arquitetura e Urbanismo do Paraná, através de uma Central de Serviços (Service Desk), de modo presencial e remoto, para atendimento de chamados de 1°, 2° e 3° nível, entendendo-se como TI todos os processos que envolvem a informática, conforme condições, quantidades e exigências estabelecidas neste Edital e seus anexos. </w:t>
      </w:r>
    </w:p>
    <w:p>
      <w:pPr>
        <w:pStyle w:val="Normal"/>
        <w:numPr>
          <w:ilvl w:val="1"/>
          <w:numId w:val="1"/>
        </w:numPr>
        <w:spacing w:lineRule="auto" w:line="276" w:before="120" w:after="120"/>
        <w:ind w:left="425" w:hanging="0"/>
        <w:jc w:val="both"/>
        <w:rPr>
          <w:rFonts w:cs="Times New Roman"/>
          <w:color w:val="000000"/>
          <w:szCs w:val="20"/>
        </w:rPr>
      </w:pPr>
      <w:r>
        <w:rPr>
          <w:rFonts w:cs="Times New Roman"/>
          <w:color w:val="000000"/>
          <w:szCs w:val="20"/>
        </w:rPr>
        <w:t xml:space="preserve"> </w:t>
      </w:r>
      <w:r>
        <w:rPr>
          <w:rFonts w:cs="Times New Roman"/>
          <w:color w:val="000000"/>
          <w:szCs w:val="20"/>
        </w:rPr>
        <w:t>Este Termo de Contrato vincula-se ao Edital do Pregão, identificado no preâmbulo e à proposta vencedora, independentemente de transcrição.</w:t>
      </w:r>
    </w:p>
    <w:p>
      <w:pPr>
        <w:pStyle w:val="Normal"/>
        <w:spacing w:lineRule="auto" w:line="276" w:before="120" w:after="120"/>
        <w:ind w:left="567" w:hanging="0"/>
        <w:jc w:val="both"/>
        <w:rPr>
          <w:szCs w:val="20"/>
        </w:rPr>
      </w:pPr>
      <w:r>
        <w:rPr>
          <w:szCs w:val="20"/>
        </w:rPr>
      </w:r>
    </w:p>
    <w:p>
      <w:pPr>
        <w:pStyle w:val="Nivel1"/>
        <w:numPr>
          <w:ilvl w:val="0"/>
          <w:numId w:val="1"/>
        </w:numPr>
        <w:rPr/>
      </w:pPr>
      <w:r>
        <w:rPr/>
        <w:t>CLÁUSULA SEGUNDA – VIGÊNCIA</w:t>
      </w:r>
    </w:p>
    <w:p>
      <w:pPr>
        <w:pStyle w:val="Normal"/>
        <w:numPr>
          <w:ilvl w:val="1"/>
          <w:numId w:val="1"/>
        </w:numPr>
        <w:spacing w:lineRule="auto" w:line="276" w:before="120" w:after="120"/>
        <w:ind w:left="425" w:hanging="0"/>
        <w:jc w:val="both"/>
        <w:rPr/>
      </w:pPr>
      <w:r>
        <w:rPr>
          <w:rFonts w:cs="Arial"/>
          <w:bCs/>
          <w:iCs/>
          <w:szCs w:val="20"/>
        </w:rPr>
        <w:t xml:space="preserve">O prazo de vigência deste Termo de Contrato é de 12 (doze) meses, com início na data de </w:t>
      </w:r>
      <w:r>
        <w:rPr>
          <w:rFonts w:cs="Arial"/>
          <w:bCs/>
          <w:iCs/>
          <w:color w:val="FF0000"/>
          <w:szCs w:val="20"/>
        </w:rPr>
        <w:t>.</w:t>
      </w:r>
      <w:r>
        <w:rPr>
          <w:rFonts w:cs="Arial"/>
          <w:bCs/>
          <w:iCs/>
          <w:szCs w:val="20"/>
        </w:rPr>
        <w:t xml:space="preserve">........../......../........ e encerramento em .........../........./.........., </w:t>
      </w:r>
      <w:r>
        <w:rPr>
          <w:rFonts w:cs="Arial"/>
          <w:i/>
          <w:szCs w:val="20"/>
        </w:rPr>
        <w:t>podendo ser prorrogado por interesse das partes até o  limite de 60 (sessenta) meses, desde que haja autorização formal da autoridade competente e observados os seguintes requisitos:</w:t>
      </w:r>
    </w:p>
    <w:p>
      <w:pPr>
        <w:pStyle w:val="Normal"/>
        <w:numPr>
          <w:ilvl w:val="2"/>
          <w:numId w:val="1"/>
        </w:numPr>
        <w:spacing w:lineRule="auto" w:line="276" w:before="120" w:after="120"/>
        <w:ind w:left="1135" w:hanging="0"/>
        <w:jc w:val="both"/>
        <w:rPr>
          <w:rFonts w:cs="Arial"/>
          <w:bCs/>
          <w:i/>
          <w:i/>
          <w:iCs/>
          <w:szCs w:val="20"/>
        </w:rPr>
      </w:pPr>
      <w:r>
        <w:rPr>
          <w:rFonts w:cs="Arial"/>
          <w:bCs/>
          <w:i/>
          <w:iCs/>
          <w:szCs w:val="20"/>
        </w:rPr>
        <w:t>Os serviços tenham sido prestados regularmente;</w:t>
      </w:r>
    </w:p>
    <w:p>
      <w:pPr>
        <w:pStyle w:val="Normal"/>
        <w:numPr>
          <w:ilvl w:val="2"/>
          <w:numId w:val="1"/>
        </w:numPr>
        <w:spacing w:lineRule="auto" w:line="276" w:before="120" w:after="120"/>
        <w:ind w:left="1135" w:hanging="0"/>
        <w:jc w:val="both"/>
        <w:rPr>
          <w:rFonts w:cs="Arial"/>
          <w:bCs/>
          <w:i/>
          <w:i/>
          <w:iCs/>
          <w:szCs w:val="20"/>
        </w:rPr>
      </w:pPr>
      <w:r>
        <w:rPr>
          <w:rFonts w:cs="Arial"/>
          <w:bCs/>
          <w:i/>
          <w:iCs/>
          <w:szCs w:val="20"/>
        </w:rPr>
        <w:t>Esteja formalmente demonstrado que a forma de prestação dos serviços tem natureza continuada;  </w:t>
      </w:r>
    </w:p>
    <w:p>
      <w:pPr>
        <w:pStyle w:val="Normal"/>
        <w:numPr>
          <w:ilvl w:val="2"/>
          <w:numId w:val="1"/>
        </w:numPr>
        <w:spacing w:lineRule="auto" w:line="276" w:before="120" w:after="120"/>
        <w:ind w:left="1135" w:hanging="0"/>
        <w:jc w:val="both"/>
        <w:rPr>
          <w:rFonts w:cs="Arial"/>
          <w:bCs/>
          <w:i/>
          <w:i/>
          <w:iCs/>
          <w:szCs w:val="20"/>
        </w:rPr>
      </w:pPr>
      <w:r>
        <w:rPr>
          <w:rFonts w:cs="Arial"/>
          <w:bCs/>
          <w:i/>
          <w:iCs/>
          <w:szCs w:val="20"/>
        </w:rPr>
        <w:t>Seja juntado relatório que discorra sobre a execução do contrato, com informações de que os serviços tenham sido prestados regularmente;  </w:t>
      </w:r>
    </w:p>
    <w:p>
      <w:pPr>
        <w:pStyle w:val="Normal"/>
        <w:numPr>
          <w:ilvl w:val="2"/>
          <w:numId w:val="1"/>
        </w:numPr>
        <w:spacing w:lineRule="auto" w:line="276" w:before="120" w:after="120"/>
        <w:ind w:left="1135" w:hanging="0"/>
        <w:jc w:val="both"/>
        <w:rPr>
          <w:rFonts w:cs="Arial"/>
          <w:bCs/>
          <w:i/>
          <w:i/>
          <w:iCs/>
          <w:szCs w:val="20"/>
        </w:rPr>
      </w:pPr>
      <w:r>
        <w:rPr>
          <w:rFonts w:cs="Arial"/>
          <w:bCs/>
          <w:i/>
          <w:iCs/>
          <w:szCs w:val="20"/>
        </w:rPr>
        <w:t>Seja juntada justificativa e motivo, por escrito, de que a Administração mantém interesse na realização do serviço;  </w:t>
      </w:r>
    </w:p>
    <w:p>
      <w:pPr>
        <w:pStyle w:val="Normal"/>
        <w:numPr>
          <w:ilvl w:val="2"/>
          <w:numId w:val="1"/>
        </w:numPr>
        <w:spacing w:lineRule="auto" w:line="276" w:before="120" w:after="120"/>
        <w:ind w:left="1135" w:hanging="0"/>
        <w:jc w:val="both"/>
        <w:rPr>
          <w:rFonts w:cs="Arial"/>
          <w:bCs/>
          <w:i/>
          <w:i/>
          <w:iCs/>
          <w:szCs w:val="20"/>
        </w:rPr>
      </w:pPr>
      <w:r>
        <w:rPr>
          <w:rFonts w:cs="Arial"/>
          <w:bCs/>
          <w:i/>
          <w:iCs/>
          <w:szCs w:val="20"/>
        </w:rPr>
        <w:t>Seja comprovado que o valor do contrato permanece economicamente vantajoso para a Administração;  </w:t>
      </w:r>
    </w:p>
    <w:p>
      <w:pPr>
        <w:pStyle w:val="Normal"/>
        <w:numPr>
          <w:ilvl w:val="2"/>
          <w:numId w:val="1"/>
        </w:numPr>
        <w:spacing w:lineRule="auto" w:line="276" w:before="120" w:after="120"/>
        <w:ind w:left="1135" w:hanging="0"/>
        <w:jc w:val="both"/>
        <w:rPr>
          <w:rFonts w:cs="Arial"/>
          <w:bCs/>
          <w:i/>
          <w:i/>
          <w:iCs/>
          <w:szCs w:val="20"/>
        </w:rPr>
      </w:pPr>
      <w:r>
        <w:rPr>
          <w:rFonts w:cs="Arial"/>
          <w:bCs/>
          <w:i/>
          <w:iCs/>
          <w:szCs w:val="20"/>
        </w:rPr>
        <w:t xml:space="preserve">Haja manifestação expressa da contratada informando o interesse na prorrogação; </w:t>
      </w:r>
    </w:p>
    <w:p>
      <w:pPr>
        <w:pStyle w:val="Normal"/>
        <w:numPr>
          <w:ilvl w:val="2"/>
          <w:numId w:val="1"/>
        </w:numPr>
        <w:spacing w:lineRule="auto" w:line="276" w:before="120" w:after="120"/>
        <w:ind w:left="1135" w:hanging="0"/>
        <w:jc w:val="both"/>
        <w:rPr>
          <w:rFonts w:cs="Arial"/>
          <w:bCs/>
          <w:i/>
          <w:i/>
          <w:iCs/>
          <w:szCs w:val="20"/>
        </w:rPr>
      </w:pPr>
      <w:r>
        <w:rPr>
          <w:rFonts w:cs="Arial"/>
          <w:bCs/>
          <w:i/>
          <w:iCs/>
          <w:szCs w:val="20"/>
        </w:rPr>
        <w:t>Seja comprovado que o contratado mantém as condições iniciais de habilitação.  </w:t>
      </w:r>
    </w:p>
    <w:p>
      <w:pPr>
        <w:pStyle w:val="Nivel1"/>
        <w:numPr>
          <w:ilvl w:val="0"/>
          <w:numId w:val="1"/>
        </w:numPr>
        <w:rPr/>
      </w:pPr>
      <w:r>
        <w:rPr/>
        <w:t>CLÁUSULA TERCEIRA – PREÇO</w:t>
      </w:r>
    </w:p>
    <w:p>
      <w:pPr>
        <w:pStyle w:val="Normal"/>
        <w:numPr>
          <w:ilvl w:val="1"/>
          <w:numId w:val="1"/>
        </w:numPr>
        <w:spacing w:lineRule="auto" w:line="276" w:before="120" w:after="120"/>
        <w:ind w:left="425" w:hanging="0"/>
        <w:jc w:val="both"/>
        <w:rPr>
          <w:rFonts w:cs="Times New Roman"/>
          <w:szCs w:val="20"/>
          <w:shd w:fill="FFFF00" w:val="clear"/>
        </w:rPr>
      </w:pPr>
      <w:r>
        <w:rPr>
          <w:rFonts w:cs="Times New Roman"/>
          <w:color w:val="000000"/>
          <w:szCs w:val="20"/>
        </w:rPr>
        <w:t>O valor mensal da contratação é de R$.......... (.....), perfazendo o valor total de R$.......(....).</w:t>
      </w:r>
    </w:p>
    <w:p>
      <w:pPr>
        <w:pStyle w:val="Normal"/>
        <w:numPr>
          <w:ilvl w:val="1"/>
          <w:numId w:val="1"/>
        </w:numPr>
        <w:spacing w:lineRule="auto" w:line="276" w:before="120" w:after="120"/>
        <w:ind w:left="425" w:hanging="0"/>
        <w:jc w:val="both"/>
        <w:rPr/>
      </w:pPr>
      <w:r>
        <w:rPr>
          <w:rFonts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Normal"/>
        <w:numPr>
          <w:ilvl w:val="1"/>
          <w:numId w:val="1"/>
        </w:numPr>
        <w:spacing w:lineRule="auto" w:line="276" w:before="120" w:after="120"/>
        <w:ind w:left="425" w:hanging="0"/>
        <w:jc w:val="both"/>
        <w:rPr>
          <w:rFonts w:cs="Times New Roman"/>
          <w:szCs w:val="20"/>
        </w:rPr>
      </w:pPr>
      <w:r>
        <w:rPr>
          <w:rFonts w:cs="Times New Roman"/>
          <w:szCs w:val="20"/>
        </w:rPr>
        <w:t>Os pagamentos devidos à CONTRATADA dependerá do valor mensal a ser pago referente aos serviços prestados descontando os valores referente a glosa mensal que por ventura possa ocorrer pelo não atendimento dos critérios estabelecidos no Estudo Técnico Preliminar e no Instrumento de Medição de Resultados (IMR).</w:t>
      </w:r>
    </w:p>
    <w:p>
      <w:pPr>
        <w:pStyle w:val="Nivel1"/>
        <w:numPr>
          <w:ilvl w:val="0"/>
          <w:numId w:val="1"/>
        </w:numPr>
        <w:rPr/>
      </w:pPr>
      <w:r>
        <w:rPr/>
        <w:t>CLÁUSULA QUARTA – DOTAÇÃO ORÇAMENTÁRIA</w:t>
      </w:r>
    </w:p>
    <w:p>
      <w:pPr>
        <w:pStyle w:val="Normal"/>
        <w:numPr>
          <w:ilvl w:val="1"/>
          <w:numId w:val="1"/>
        </w:numPr>
        <w:spacing w:lineRule="auto" w:line="276" w:before="120" w:after="120"/>
        <w:ind w:left="425" w:hanging="0"/>
        <w:jc w:val="both"/>
        <w:rPr>
          <w:rFonts w:cs="Arial"/>
          <w:szCs w:val="20"/>
        </w:rPr>
      </w:pPr>
      <w:r>
        <w:rPr>
          <w:rFonts w:cs="Arial"/>
          <w:szCs w:val="20"/>
        </w:rPr>
        <w:t xml:space="preserve">As despesas para atender a esta licitação estão programadas em dotação orçamentária própria, prevista no orçamento do Conselho de Arquitetura e Urbanismo do Paraná, para o exercício de 2022 e 2023, conforme Declaração de Disponibilidade Orçamentária (DDO) de nº 004/2022 emitida em 14 de janeiro de 2022 pela Gerência de Planejamento (GEPLAN) e Gerência Financeira (GEFIN), anexo ao processo administrativo. </w:t>
      </w:r>
    </w:p>
    <w:p>
      <w:pPr>
        <w:pStyle w:val="Normal"/>
        <w:spacing w:lineRule="auto" w:line="276" w:before="120" w:after="120"/>
        <w:ind w:left="992" w:hanging="0"/>
        <w:jc w:val="both"/>
        <w:rPr>
          <w:rFonts w:cs="Arial"/>
          <w:szCs w:val="20"/>
        </w:rPr>
      </w:pPr>
      <w:r>
        <w:rPr>
          <w:rFonts w:cs="Arial"/>
          <w:szCs w:val="20"/>
        </w:rPr>
        <w:t xml:space="preserve">Dotação Orçamentária: 6.2.2.1.1.01.04.03.007 – Outros </w:t>
      </w:r>
    </w:p>
    <w:p>
      <w:pPr>
        <w:pStyle w:val="Normal"/>
        <w:spacing w:lineRule="auto" w:line="276" w:before="120" w:after="120"/>
        <w:ind w:left="992" w:hanging="0"/>
        <w:jc w:val="both"/>
        <w:rPr>
          <w:rFonts w:cs="Arial"/>
          <w:szCs w:val="20"/>
        </w:rPr>
      </w:pPr>
      <w:r>
        <w:rPr>
          <w:rFonts w:cs="Arial"/>
          <w:szCs w:val="20"/>
        </w:rPr>
        <w:t xml:space="preserve">Centro de Custo: 4.02.03.01.01 - ATIVIDADES GERÊNCIA ADMINISTRATIVA (SEDE) </w:t>
      </w:r>
    </w:p>
    <w:p>
      <w:pPr>
        <w:pStyle w:val="Normal"/>
        <w:numPr>
          <w:ilvl w:val="1"/>
          <w:numId w:val="1"/>
        </w:numPr>
        <w:spacing w:lineRule="auto" w:line="276" w:before="120" w:after="120"/>
        <w:ind w:left="425" w:hanging="0"/>
        <w:jc w:val="both"/>
        <w:rPr/>
      </w:pPr>
      <w:r>
        <w:rPr>
          <w:rFonts w:cs="Arial"/>
          <w:szCs w:val="20"/>
        </w:rPr>
        <w:t>No(s) exercício(s) seguinte(s), as despesas correspondentes correrão à conta dos recursos próprios para atender às despesas da mesma natureza, cuja alocação será feita no início de cada exercício financeiro.</w:t>
      </w:r>
      <w:r>
        <w:rPr>
          <w:rFonts w:cs="Times New Roman"/>
          <w:b/>
          <w:szCs w:val="20"/>
        </w:rPr>
        <w:t xml:space="preserve"> </w:t>
      </w:r>
    </w:p>
    <w:p>
      <w:pPr>
        <w:pStyle w:val="Nivel1"/>
        <w:numPr>
          <w:ilvl w:val="0"/>
          <w:numId w:val="1"/>
        </w:numPr>
        <w:rPr/>
      </w:pPr>
      <w:r>
        <w:rPr/>
        <w:t>CLÁUSULA QUINTA – PAGAMENTO</w:t>
      </w:r>
    </w:p>
    <w:p>
      <w:pPr>
        <w:pStyle w:val="Normal"/>
        <w:numPr>
          <w:ilvl w:val="1"/>
          <w:numId w:val="1"/>
        </w:numPr>
        <w:spacing w:lineRule="auto" w:line="276" w:before="120" w:after="120"/>
        <w:ind w:left="425" w:hanging="0"/>
        <w:jc w:val="both"/>
        <w:rPr>
          <w:rFonts w:cs="Arial"/>
          <w:szCs w:val="20"/>
        </w:rPr>
      </w:pPr>
      <w:r>
        <w:rPr>
          <w:rFonts w:cs="Arial"/>
          <w:szCs w:val="20"/>
        </w:rPr>
        <w:t>O prazo para pagamento à CONTRATADA e demais condições a ele referentes encontram-se definidos no Termo de Referência.</w:t>
      </w:r>
    </w:p>
    <w:p>
      <w:pPr>
        <w:pStyle w:val="Nivel1"/>
        <w:numPr>
          <w:ilvl w:val="0"/>
          <w:numId w:val="1"/>
        </w:numPr>
        <w:rPr/>
      </w:pPr>
      <w:r>
        <w:rPr/>
        <w:t>CLÁUSULA SEXTA – REAJUSTE</w:t>
      </w:r>
    </w:p>
    <w:p>
      <w:pPr>
        <w:pStyle w:val="Normal"/>
        <w:numPr>
          <w:ilvl w:val="1"/>
          <w:numId w:val="1"/>
        </w:numPr>
        <w:spacing w:lineRule="auto" w:line="276" w:before="120" w:after="120"/>
        <w:ind w:left="425" w:hanging="0"/>
        <w:jc w:val="both"/>
        <w:rPr/>
      </w:pPr>
      <w:r>
        <w:rPr>
          <w:rFonts w:cs="Arial"/>
          <w:szCs w:val="20"/>
        </w:rPr>
        <w:t>As</w:t>
      </w:r>
      <w:r>
        <w:rPr>
          <w:rFonts w:eastAsia="MS Gothic" w:cs="Arial"/>
          <w:bCs/>
          <w:szCs w:val="20"/>
        </w:rPr>
        <w:t xml:space="preserve"> regras acerca do reajuste do valor contratual são as estabelecidas no Termo de Referência, anexo a este Contrato.</w:t>
      </w:r>
    </w:p>
    <w:p>
      <w:pPr>
        <w:pStyle w:val="Nivel1"/>
        <w:numPr>
          <w:ilvl w:val="0"/>
          <w:numId w:val="1"/>
        </w:numPr>
        <w:rPr>
          <w:i/>
          <w:i/>
        </w:rPr>
      </w:pPr>
      <w:r>
        <w:rPr>
          <w:i/>
        </w:rPr>
        <w:t>CLÁUSULA SÉTIMA – GARANTIA DE EXECUÇÃO</w:t>
      </w:r>
    </w:p>
    <w:p>
      <w:pPr>
        <w:pStyle w:val="Normal"/>
        <w:spacing w:before="280" w:after="280"/>
        <w:rPr>
          <w:rFonts w:cs="Arial"/>
          <w:szCs w:val="20"/>
        </w:rPr>
      </w:pPr>
      <w:r>
        <w:rPr>
          <w:rFonts w:cs="Arial"/>
          <w:szCs w:val="20"/>
        </w:rPr>
        <w:t>7.1. Não haverá exigência de garantia de execução para a presente contratação.</w:t>
      </w:r>
    </w:p>
    <w:p>
      <w:pPr>
        <w:pStyle w:val="Nivel1"/>
        <w:numPr>
          <w:ilvl w:val="0"/>
          <w:numId w:val="1"/>
        </w:numPr>
        <w:rPr/>
      </w:pPr>
      <w:r>
        <w:rPr/>
        <w:t>CLÁUSULA OITAVA – REGIME DE EXECUÇÃO DOS SERVIÇOS E FISCALIZAÇÃO</w:t>
      </w:r>
    </w:p>
    <w:p>
      <w:pPr>
        <w:pStyle w:val="Normal"/>
        <w:numPr>
          <w:ilvl w:val="1"/>
          <w:numId w:val="1"/>
        </w:numPr>
        <w:spacing w:lineRule="auto" w:line="276" w:before="120" w:after="120"/>
        <w:ind w:left="425" w:hanging="0"/>
        <w:jc w:val="both"/>
        <w:rPr>
          <w:rFonts w:cs="Arial"/>
          <w:szCs w:val="20"/>
        </w:rPr>
      </w:pPr>
      <w:r>
        <w:rPr>
          <w:rFonts w:cs="Arial"/>
          <w:szCs w:val="20"/>
        </w:rPr>
        <w:t>O regime de execução dos serviços a serem executados pela CONTRATADA, os materiais que serão empregados e a fiscalização pela CONTRATANTE são aqueles previstos no Termo de Referência, anexo do Edital.</w:t>
      </w:r>
    </w:p>
    <w:p>
      <w:pPr>
        <w:pStyle w:val="Nivel1"/>
        <w:numPr>
          <w:ilvl w:val="0"/>
          <w:numId w:val="1"/>
        </w:numPr>
        <w:rPr/>
      </w:pPr>
      <w:r>
        <w:rPr/>
        <w:t>CLÁUSULA NONA – OBRIGAÇÕES DA CONTRATANTE E DA CONTRATADA</w:t>
      </w:r>
    </w:p>
    <w:p>
      <w:pPr>
        <w:pStyle w:val="Normal"/>
        <w:numPr>
          <w:ilvl w:val="1"/>
          <w:numId w:val="1"/>
        </w:numPr>
        <w:spacing w:lineRule="auto" w:line="276" w:before="120" w:after="120"/>
        <w:ind w:left="425" w:hanging="0"/>
        <w:jc w:val="both"/>
        <w:rPr>
          <w:rFonts w:cs="Times New Roman"/>
          <w:szCs w:val="20"/>
        </w:rPr>
      </w:pPr>
      <w:r>
        <w:rPr>
          <w:rFonts w:cs="Times New Roman"/>
          <w:szCs w:val="20"/>
        </w:rPr>
        <w:t>As obrigações da CONTRATANTE e da CONTRATADA são aquelas previstas no Termo de Referência, anexo do Edital.</w:t>
      </w:r>
    </w:p>
    <w:p>
      <w:pPr>
        <w:pStyle w:val="Nivel1"/>
        <w:numPr>
          <w:ilvl w:val="0"/>
          <w:numId w:val="1"/>
        </w:numPr>
        <w:rPr/>
      </w:pPr>
      <w:r>
        <w:rPr/>
        <w:t>CLÁUSULA DÉCIMA – SANÇÕES ADMINISTRATIVAS.</w:t>
      </w:r>
    </w:p>
    <w:p>
      <w:pPr>
        <w:pStyle w:val="Normal"/>
        <w:numPr>
          <w:ilvl w:val="1"/>
          <w:numId w:val="1"/>
        </w:numPr>
        <w:spacing w:lineRule="auto" w:line="276" w:before="120" w:after="120"/>
        <w:ind w:left="425" w:hanging="0"/>
        <w:jc w:val="both"/>
        <w:rPr>
          <w:rFonts w:cs="Times New Roman"/>
          <w:szCs w:val="20"/>
        </w:rPr>
      </w:pPr>
      <w:r>
        <w:rPr>
          <w:rFonts w:cs="Times New Roman"/>
          <w:szCs w:val="20"/>
        </w:rPr>
        <w:t>As sanções relacionadas à execução do contrato são aquelas previstas no Termo de Referência, anexo do Edital.</w:t>
      </w:r>
    </w:p>
    <w:p>
      <w:pPr>
        <w:pStyle w:val="Nivel1"/>
        <w:numPr>
          <w:ilvl w:val="0"/>
          <w:numId w:val="1"/>
        </w:numPr>
        <w:rPr/>
      </w:pPr>
      <w:r>
        <w:rPr/>
        <w:t>CLÁUSULA DÉCIMA PRIMEIRA – RESCISÃO</w:t>
      </w:r>
    </w:p>
    <w:p>
      <w:pPr>
        <w:pStyle w:val="Normal"/>
        <w:numPr>
          <w:ilvl w:val="1"/>
          <w:numId w:val="1"/>
        </w:numPr>
        <w:spacing w:lineRule="auto" w:line="276" w:before="120" w:after="120"/>
        <w:ind w:left="425" w:hanging="0"/>
        <w:jc w:val="both"/>
        <w:rPr/>
      </w:pPr>
      <w:r>
        <w:rPr/>
        <w:t>O presente Termo de Contrato poderá ser rescindido</w:t>
      </w:r>
      <w:r>
        <w:rPr>
          <w:rFonts w:cs="Arial"/>
          <w:szCs w:val="20"/>
        </w:rPr>
        <w:t>:</w:t>
      </w:r>
    </w:p>
    <w:p>
      <w:pPr>
        <w:pStyle w:val="Normal"/>
        <w:numPr>
          <w:ilvl w:val="2"/>
          <w:numId w:val="1"/>
        </w:numPr>
        <w:spacing w:lineRule="auto" w:line="276" w:before="120" w:after="120"/>
        <w:jc w:val="both"/>
        <w:rPr/>
      </w:pPr>
      <w:r>
        <w:rPr>
          <w:rFonts w:cs="Arial"/>
          <w:szCs w:val="20"/>
        </w:rPr>
        <w:t>por ato unilateral e escrito da Administração,</w:t>
      </w:r>
      <w:r>
        <w:rPr/>
        <w:t xml:space="preserve"> nas </w:t>
      </w:r>
      <w:r>
        <w:rPr>
          <w:rFonts w:cs="Arial"/>
          <w:szCs w:val="20"/>
        </w:rPr>
        <w:t>situações</w:t>
      </w:r>
      <w:r>
        <w:rPr/>
        <w:t xml:space="preserve"> previstas </w:t>
      </w:r>
      <w:r>
        <w:rPr>
          <w:rFonts w:cs="Arial"/>
          <w:szCs w:val="20"/>
        </w:rPr>
        <w:t>nos incisos I a XII e XVII do</w:t>
      </w:r>
      <w:r>
        <w:rPr/>
        <w:t xml:space="preserve"> art. 78 da Lei nº 8.666, de 1993,</w:t>
      </w:r>
      <w:r>
        <w:rPr>
          <w:rFonts w:cs="Arial"/>
          <w:szCs w:val="20"/>
        </w:rPr>
        <w:t xml:space="preserve"> e</w:t>
      </w:r>
      <w:r>
        <w:rPr/>
        <w:t xml:space="preserve"> com as consequências indicadas no art. 80 da mesma Lei, sem prejuízo da aplicação das sanções previstas no Termo de Referência, anexo </w:t>
      </w:r>
      <w:r>
        <w:rPr>
          <w:rFonts w:cs="Arial"/>
          <w:szCs w:val="20"/>
        </w:rPr>
        <w:t>ao</w:t>
      </w:r>
      <w:r>
        <w:rPr/>
        <w:t xml:space="preserve"> Edital</w:t>
      </w:r>
      <w:r>
        <w:rPr>
          <w:rFonts w:cs="Arial"/>
          <w:szCs w:val="20"/>
        </w:rPr>
        <w:t>;</w:t>
      </w:r>
    </w:p>
    <w:p>
      <w:pPr>
        <w:pStyle w:val="Normal"/>
        <w:numPr>
          <w:ilvl w:val="2"/>
          <w:numId w:val="1"/>
        </w:numPr>
        <w:spacing w:lineRule="auto" w:line="276" w:before="120" w:after="120"/>
        <w:ind w:left="1134" w:hanging="0"/>
        <w:jc w:val="both"/>
        <w:rPr>
          <w:rFonts w:cs="Arial"/>
          <w:szCs w:val="20"/>
        </w:rPr>
      </w:pPr>
      <w:r>
        <w:rPr>
          <w:rFonts w:cs="Arial"/>
          <w:szCs w:val="20"/>
        </w:rPr>
        <w:t xml:space="preserve">amigavelmente, nos termos do art. 79, inciso II, da Lei nº 8.666, de 1993. </w:t>
      </w:r>
    </w:p>
    <w:p>
      <w:pPr>
        <w:pStyle w:val="Normal"/>
        <w:numPr>
          <w:ilvl w:val="1"/>
          <w:numId w:val="1"/>
        </w:numPr>
        <w:spacing w:lineRule="auto" w:line="276" w:before="120" w:after="120"/>
        <w:ind w:left="425" w:hanging="0"/>
        <w:jc w:val="both"/>
        <w:rPr>
          <w:rFonts w:cs="Times New Roman"/>
          <w:szCs w:val="20"/>
        </w:rPr>
      </w:pPr>
      <w:r>
        <w:rPr>
          <w:rFonts w:cs="Times New Roman"/>
          <w:szCs w:val="20"/>
        </w:rPr>
        <w:t>Os casos de rescisão contratual serão formalmente motivados, assegurando-se à CONTRATADA o direito à prévia e ampla defesa.</w:t>
      </w:r>
    </w:p>
    <w:p>
      <w:pPr>
        <w:pStyle w:val="Normal"/>
        <w:numPr>
          <w:ilvl w:val="1"/>
          <w:numId w:val="1"/>
        </w:numPr>
        <w:spacing w:lineRule="auto" w:line="276" w:before="120" w:after="120"/>
        <w:ind w:left="425" w:hanging="0"/>
        <w:jc w:val="both"/>
        <w:rPr>
          <w:rFonts w:cs="Times New Roman"/>
          <w:szCs w:val="20"/>
        </w:rPr>
      </w:pPr>
      <w:r>
        <w:rPr>
          <w:rFonts w:cs="Times New Roman"/>
          <w:szCs w:val="20"/>
        </w:rPr>
        <w:t>A CONTRATADA reconhece os direitos da CONTRATANTE em caso de rescisão administrativa prevista no art. 77 da Lei nº 8.666, de 1993.</w:t>
      </w:r>
    </w:p>
    <w:p>
      <w:pPr>
        <w:pStyle w:val="Normal"/>
        <w:numPr>
          <w:ilvl w:val="1"/>
          <w:numId w:val="1"/>
        </w:numPr>
        <w:spacing w:lineRule="auto" w:line="276" w:before="120" w:after="120"/>
        <w:ind w:left="425" w:hanging="0"/>
        <w:jc w:val="both"/>
        <w:rPr>
          <w:rFonts w:cs="Times New Roman"/>
          <w:szCs w:val="20"/>
        </w:rPr>
      </w:pPr>
      <w:r>
        <w:rPr>
          <w:rFonts w:cs="Times New Roman"/>
          <w:szCs w:val="20"/>
        </w:rPr>
        <w:t>O termo de rescisão, sempre que possível, será precedido:</w:t>
      </w:r>
    </w:p>
    <w:p>
      <w:pPr>
        <w:pStyle w:val="Normal"/>
        <w:numPr>
          <w:ilvl w:val="2"/>
          <w:numId w:val="1"/>
        </w:numPr>
        <w:spacing w:lineRule="auto" w:line="276" w:before="120" w:after="120"/>
        <w:ind w:left="1134" w:hanging="0"/>
        <w:jc w:val="both"/>
        <w:rPr>
          <w:rFonts w:cs="Times New Roman"/>
          <w:szCs w:val="20"/>
        </w:rPr>
      </w:pPr>
      <w:r>
        <w:rPr>
          <w:rFonts w:cs="Times New Roman"/>
          <w:szCs w:val="20"/>
        </w:rPr>
        <w:t>Balanço dos eventos contratuais já cumpridos ou parcialmente cumpridos;</w:t>
      </w:r>
    </w:p>
    <w:p>
      <w:pPr>
        <w:pStyle w:val="Normal"/>
        <w:numPr>
          <w:ilvl w:val="2"/>
          <w:numId w:val="1"/>
        </w:numPr>
        <w:spacing w:lineRule="auto" w:line="276" w:before="120" w:after="120"/>
        <w:ind w:left="1134" w:hanging="0"/>
        <w:jc w:val="both"/>
        <w:rPr>
          <w:rFonts w:cs="Times New Roman"/>
          <w:szCs w:val="20"/>
        </w:rPr>
      </w:pPr>
      <w:r>
        <w:rPr>
          <w:rFonts w:cs="Times New Roman"/>
          <w:szCs w:val="20"/>
        </w:rPr>
        <w:t>Relação dos pagamentos já efetuados e ainda devidos;</w:t>
      </w:r>
    </w:p>
    <w:p>
      <w:pPr>
        <w:pStyle w:val="Normal"/>
        <w:numPr>
          <w:ilvl w:val="2"/>
          <w:numId w:val="1"/>
        </w:numPr>
        <w:spacing w:lineRule="auto" w:line="276" w:before="120" w:after="120"/>
        <w:ind w:left="1134" w:hanging="0"/>
        <w:jc w:val="both"/>
        <w:rPr>
          <w:rFonts w:cs="Times New Roman"/>
          <w:szCs w:val="20"/>
        </w:rPr>
      </w:pPr>
      <w:r>
        <w:rPr>
          <w:rFonts w:cs="Times New Roman"/>
          <w:szCs w:val="20"/>
        </w:rPr>
        <w:t>Indenizações e multas.</w:t>
      </w:r>
    </w:p>
    <w:p>
      <w:pPr>
        <w:pStyle w:val="Nivel1"/>
        <w:numPr>
          <w:ilvl w:val="0"/>
          <w:numId w:val="1"/>
        </w:numPr>
        <w:rPr/>
      </w:pPr>
      <w:r>
        <w:rPr/>
        <w:t>CLÁUSULA DÉCIMA SEGUNDA – VEDAÇÕES E PERMISSÕES</w:t>
      </w:r>
    </w:p>
    <w:p>
      <w:pPr>
        <w:pStyle w:val="Nivel01Titulo"/>
        <w:numPr>
          <w:ilvl w:val="1"/>
          <w:numId w:val="1"/>
        </w:numPr>
        <w:rPr>
          <w:b w:val="false"/>
          <w:b w:val="false"/>
          <w:bCs w:val="false"/>
        </w:rPr>
      </w:pPr>
      <w:r>
        <w:rPr>
          <w:b w:val="false"/>
          <w:bCs w:val="false"/>
        </w:rPr>
        <w:t>É vedado à CONTRATADA interromper a execução dos serviços sob alegação de inadimplemento por parte da CONTRATANTE, salvo nos casos previstos em lei.</w:t>
      </w:r>
    </w:p>
    <w:p>
      <w:pPr>
        <w:pStyle w:val="Nivel01Titulo"/>
        <w:numPr>
          <w:ilvl w:val="1"/>
          <w:numId w:val="1"/>
        </w:numPr>
        <w:rPr>
          <w:shd w:fill="FFFF00" w:val="clear"/>
        </w:rPr>
      </w:pPr>
      <w:r>
        <w:rPr>
          <w:b w:val="false"/>
          <w:bCs w:val="false"/>
        </w:rPr>
        <w:t xml:space="preserve">É </w:t>
      </w:r>
      <w:r>
        <w:rPr>
          <w:b w:val="false"/>
          <w:bCs w:val="false"/>
          <w:color w:val="000000"/>
        </w:rPr>
        <w:t>vedado</w:t>
      </w:r>
      <w:r>
        <w:rPr>
          <w:b w:val="false"/>
          <w:bCs w:val="false"/>
        </w:rPr>
        <w:t xml:space="preserve"> à CONTRATADA caucionar ou utilizar este Termo de Contrato para qualquer operação financeira.</w:t>
      </w:r>
    </w:p>
    <w:p>
      <w:pPr>
        <w:pStyle w:val="Nivel1"/>
        <w:numPr>
          <w:ilvl w:val="0"/>
          <w:numId w:val="1"/>
        </w:numPr>
        <w:rPr/>
      </w:pPr>
      <w:r>
        <w:rPr/>
        <w:t>CLÁUSULA DÉCIMA TERCEIRA –</w:t>
      </w:r>
      <w:bookmarkStart w:id="0" w:name="_GoBack"/>
      <w:bookmarkEnd w:id="0"/>
      <w:r>
        <w:rPr/>
        <w:t xml:space="preserve"> ALTERAÇÕES</w:t>
      </w:r>
    </w:p>
    <w:p>
      <w:pPr>
        <w:pStyle w:val="Normal"/>
        <w:numPr>
          <w:ilvl w:val="1"/>
          <w:numId w:val="1"/>
        </w:numPr>
        <w:spacing w:lineRule="auto" w:line="276" w:before="120" w:after="120"/>
        <w:ind w:left="425" w:hanging="0"/>
        <w:jc w:val="both"/>
        <w:rPr>
          <w:rFonts w:cs="Times New Roman"/>
          <w:szCs w:val="20"/>
        </w:rPr>
      </w:pPr>
      <w:r>
        <w:rPr>
          <w:rFonts w:cs="Times New Roman"/>
          <w:szCs w:val="20"/>
        </w:rPr>
        <w:t>Eventuais alterações contratuais reger-se-ão pela disciplina do art. 65 da Lei nº 8.666, de 1993.</w:t>
      </w:r>
    </w:p>
    <w:p>
      <w:pPr>
        <w:pStyle w:val="Normal"/>
        <w:numPr>
          <w:ilvl w:val="1"/>
          <w:numId w:val="1"/>
        </w:numPr>
        <w:spacing w:lineRule="auto" w:line="276" w:before="120" w:after="120"/>
        <w:ind w:left="425" w:hanging="0"/>
        <w:jc w:val="both"/>
        <w:rPr>
          <w:rFonts w:cs="Times New Roman"/>
          <w:szCs w:val="20"/>
        </w:rPr>
      </w:pPr>
      <w:r>
        <w:rPr>
          <w:rFonts w:cs="Times New Roman"/>
          <w:szCs w:val="20"/>
        </w:rPr>
        <w:t>A CONTRATADA é obrigada a aceitar, nas mesmas condições contratuais, os acréscimos ou supressões que se fizerem necessários, até o limite de 25% (vinte e cinco por cento) do valor inicial atualizado do contrato.</w:t>
      </w:r>
    </w:p>
    <w:p>
      <w:pPr>
        <w:pStyle w:val="Normal"/>
        <w:numPr>
          <w:ilvl w:val="1"/>
          <w:numId w:val="1"/>
        </w:numPr>
        <w:spacing w:lineRule="auto" w:line="276" w:before="120" w:after="120"/>
        <w:ind w:left="425" w:hanging="0"/>
        <w:jc w:val="both"/>
        <w:rPr>
          <w:rFonts w:cs="Times New Roman"/>
          <w:szCs w:val="20"/>
        </w:rPr>
      </w:pPr>
      <w:r>
        <w:rPr>
          <w:rFonts w:cs="Times New Roman"/>
          <w:szCs w:val="20"/>
        </w:rPr>
        <w:t>As supressões resultantes de acordo celebrado entre as partes contratantes poderão exceder o limite de 25% (vinte e cinco por cento) do valor inicial atualizado do contrato.</w:t>
      </w:r>
    </w:p>
    <w:p>
      <w:pPr>
        <w:pStyle w:val="Nivel1"/>
        <w:numPr>
          <w:ilvl w:val="0"/>
          <w:numId w:val="1"/>
        </w:numPr>
        <w:rPr/>
      </w:pPr>
      <w:r>
        <w:rPr/>
        <w:t>CLÁUSULA DÉCIMA QUARTA – DOS CASOS OMISSOS</w:t>
      </w:r>
    </w:p>
    <w:p>
      <w:pPr>
        <w:pStyle w:val="Nivel1"/>
        <w:numPr>
          <w:ilvl w:val="1"/>
          <w:numId w:val="1"/>
        </w:numPr>
        <w:rPr>
          <w:b w:val="false"/>
          <w:b w:val="false"/>
        </w:rPr>
      </w:pPr>
      <w:r>
        <w:rPr>
          <w:b w:val="false"/>
        </w:rPr>
        <w:t>Os casos omissos serão decididos pela CONTRATANTE, segundo as disposições contidas na Lei nº 8.666, de 1993, na Lei nº 10.520, de 2002 e demais normas federais aplicáveis e, subsidiariamente, normas e princípios gerais dos contratos.</w:t>
      </w:r>
    </w:p>
    <w:p>
      <w:pPr>
        <w:pStyle w:val="Nivel1"/>
        <w:numPr>
          <w:ilvl w:val="0"/>
          <w:numId w:val="1"/>
        </w:numPr>
        <w:rPr/>
      </w:pPr>
      <w:r>
        <w:rPr/>
        <w:t>CLÁUSULA DÉCIMA QUINTA – PUBLICAÇÃO</w:t>
      </w:r>
    </w:p>
    <w:p>
      <w:pPr>
        <w:pStyle w:val="Normal"/>
        <w:numPr>
          <w:ilvl w:val="1"/>
          <w:numId w:val="1"/>
        </w:numPr>
        <w:spacing w:lineRule="auto" w:line="276" w:before="120" w:after="120"/>
        <w:ind w:left="425" w:hanging="0"/>
        <w:jc w:val="both"/>
        <w:rPr>
          <w:rFonts w:cs="Times New Roman"/>
          <w:szCs w:val="20"/>
        </w:rPr>
      </w:pPr>
      <w:r>
        <w:rPr>
          <w:rFonts w:cs="Times New Roman"/>
          <w:szCs w:val="20"/>
        </w:rPr>
        <w:t>Incumbirá à CONTRATANTE providenciar a publicação deste instrumento, por extrato, no Diário Oficial da União, no prazo previsto na Lei nº 8.666, de 1993.</w:t>
      </w:r>
    </w:p>
    <w:p>
      <w:pPr>
        <w:pStyle w:val="Nivel1"/>
        <w:numPr>
          <w:ilvl w:val="0"/>
          <w:numId w:val="1"/>
        </w:numPr>
        <w:rPr/>
      </w:pPr>
      <w:r>
        <w:rPr/>
        <w:t>CLÁUSULA DÉCIMA SEXTA – FORO</w:t>
      </w:r>
    </w:p>
    <w:p>
      <w:pPr>
        <w:pStyle w:val="Normal"/>
        <w:numPr>
          <w:ilvl w:val="1"/>
          <w:numId w:val="1"/>
        </w:numPr>
        <w:spacing w:lineRule="auto" w:line="276" w:before="120" w:after="120"/>
        <w:ind w:left="425" w:hanging="0"/>
        <w:jc w:val="both"/>
        <w:rPr/>
      </w:pPr>
      <w:r>
        <w:rPr>
          <w:rFonts w:cs="Times New Roman"/>
          <w:szCs w:val="20"/>
        </w:rPr>
        <w:t xml:space="preserve">O Foro para solucionar os litígios que decorrerem da execução deste Termo de Contrato será o da Justiça Federal - </w:t>
      </w:r>
      <w:r>
        <w:rPr>
          <w:rFonts w:cs="Times New Roman"/>
          <w:color w:val="000000"/>
          <w:szCs w:val="20"/>
        </w:rPr>
        <w:t>Seção Judiciária</w:t>
      </w:r>
      <w:r>
        <w:rPr>
          <w:rFonts w:cs="Times New Roman"/>
          <w:color w:val="FF0000"/>
          <w:szCs w:val="20"/>
        </w:rPr>
        <w:t xml:space="preserve"> </w:t>
      </w:r>
      <w:r>
        <w:rPr>
          <w:rFonts w:cs="Times New Roman"/>
          <w:color w:val="000000"/>
          <w:szCs w:val="20"/>
        </w:rPr>
        <w:t>de</w:t>
      </w:r>
      <w:r>
        <w:rPr>
          <w:rFonts w:cs="Times New Roman"/>
          <w:color w:val="FF0000"/>
          <w:szCs w:val="20"/>
        </w:rPr>
        <w:t xml:space="preserve"> </w:t>
      </w:r>
      <w:r>
        <w:rPr>
          <w:rFonts w:cs="Times New Roman"/>
          <w:szCs w:val="20"/>
        </w:rPr>
        <w:t>Curitiba.</w:t>
      </w:r>
    </w:p>
    <w:p>
      <w:pPr>
        <w:pStyle w:val="Normal"/>
        <w:spacing w:lineRule="auto" w:line="360" w:before="0" w:after="120"/>
        <w:ind w:right="-15" w:firstLine="540"/>
        <w:jc w:val="both"/>
        <w:rPr>
          <w:rFonts w:cs="Times New Roman"/>
          <w:szCs w:val="20"/>
        </w:rPr>
      </w:pPr>
      <w:r>
        <w:rPr>
          <w:rFonts w:cs="Times New Roman"/>
          <w:szCs w:val="20"/>
        </w:rPr>
      </w:r>
    </w:p>
    <w:p>
      <w:pPr>
        <w:pStyle w:val="Normal"/>
        <w:spacing w:lineRule="auto" w:line="276" w:before="120" w:after="120"/>
        <w:jc w:val="both"/>
        <w:rPr>
          <w:rFonts w:cs="Times New Roman"/>
          <w:szCs w:val="20"/>
        </w:rPr>
      </w:pPr>
      <w:r>
        <w:rPr>
          <w:rFonts w:cs="Times New Roman"/>
          <w:szCs w:val="20"/>
        </w:rPr>
        <w:t xml:space="preserve">Para firmeza e validade do pactuado, o presente Termo de Contrato foi lavrado em duas (duas) vias de igual teor, que, depois de lido e achado em ordem, vai assinado pelos contraentes. </w:t>
      </w:r>
    </w:p>
    <w:p>
      <w:pPr>
        <w:pStyle w:val="Normal"/>
        <w:spacing w:lineRule="auto" w:line="360" w:before="0" w:after="120"/>
        <w:ind w:right="-15" w:hanging="0"/>
        <w:jc w:val="both"/>
        <w:rPr>
          <w:rFonts w:cs="Times New Roman"/>
          <w:szCs w:val="20"/>
        </w:rPr>
      </w:pPr>
      <w:r>
        <w:rPr>
          <w:rFonts w:cs="Times New Roman"/>
          <w:szCs w:val="20"/>
        </w:rPr>
        <w:t>...........................................,  .......... de.......................................... de 20.....</w:t>
      </w:r>
    </w:p>
    <w:p>
      <w:pPr>
        <w:pStyle w:val="Normal"/>
        <w:spacing w:before="0" w:after="120"/>
        <w:jc w:val="both"/>
        <w:rPr>
          <w:rFonts w:cs="Times New Roman"/>
          <w:bCs/>
          <w:szCs w:val="20"/>
        </w:rPr>
      </w:pPr>
      <w:r>
        <w:rPr>
          <w:rFonts w:cs="Times New Roman"/>
          <w:bCs/>
          <w:szCs w:val="20"/>
        </w:rPr>
      </w:r>
    </w:p>
    <w:p>
      <w:pPr>
        <w:pStyle w:val="Normal"/>
        <w:spacing w:lineRule="auto" w:line="276" w:before="120" w:after="120"/>
        <w:jc w:val="both"/>
        <w:rPr>
          <w:rFonts w:cs="Times New Roman"/>
          <w:bCs/>
          <w:szCs w:val="20"/>
        </w:rPr>
      </w:pPr>
      <w:r>
        <w:rPr>
          <w:rFonts w:cs="Arial"/>
          <w:b/>
          <w:bCs/>
          <w:szCs w:val="20"/>
        </w:rPr>
        <w:t>CONSELHO DE ARQUITETURA E URBANISMO DO ESTADO DO PARANÁ - CAU/PR</w:t>
      </w:r>
    </w:p>
    <w:p>
      <w:pPr>
        <w:pStyle w:val="Normal"/>
        <w:spacing w:before="0" w:after="120"/>
        <w:jc w:val="center"/>
        <w:rPr>
          <w:rFonts w:cs="Times New Roman"/>
          <w:bCs/>
          <w:szCs w:val="20"/>
        </w:rPr>
      </w:pPr>
      <w:r>
        <w:rPr>
          <w:rFonts w:cs="Times New Roman"/>
          <w:bCs/>
          <w:szCs w:val="20"/>
        </w:rPr>
        <w:t>CONTRATANTE</w:t>
      </w:r>
    </w:p>
    <w:p>
      <w:pPr>
        <w:pStyle w:val="Normal"/>
        <w:spacing w:before="0" w:after="120"/>
        <w:jc w:val="center"/>
        <w:rPr>
          <w:rFonts w:cs="Times New Roman"/>
          <w:szCs w:val="20"/>
        </w:rPr>
      </w:pPr>
      <w:r>
        <w:rPr>
          <w:rFonts w:cs="Times New Roman"/>
          <w:szCs w:val="20"/>
        </w:rPr>
        <w:t>_________________________</w:t>
      </w:r>
    </w:p>
    <w:p>
      <w:pPr>
        <w:pStyle w:val="Normal"/>
        <w:spacing w:before="0" w:after="120"/>
        <w:jc w:val="center"/>
        <w:rPr/>
      </w:pPr>
      <w:r>
        <w:rPr>
          <w:rFonts w:cs="Times New Roman"/>
          <w:bCs/>
          <w:szCs w:val="20"/>
        </w:rPr>
        <w:t>Representante</w:t>
      </w:r>
      <w:r>
        <w:rPr>
          <w:rFonts w:cs="Times New Roman"/>
          <w:szCs w:val="20"/>
        </w:rPr>
        <w:t xml:space="preserve"> legal da CONTRATADA</w:t>
      </w:r>
    </w:p>
    <w:p>
      <w:pPr>
        <w:pStyle w:val="Normal"/>
        <w:spacing w:before="0" w:after="120"/>
        <w:jc w:val="both"/>
        <w:rPr>
          <w:rFonts w:cs="Times New Roman"/>
          <w:szCs w:val="20"/>
        </w:rPr>
      </w:pPr>
      <w:r>
        <w:rPr>
          <w:rFonts w:cs="Times New Roman"/>
          <w:szCs w:val="20"/>
        </w:rPr>
      </w:r>
    </w:p>
    <w:p>
      <w:pPr>
        <w:pStyle w:val="Normal"/>
        <w:spacing w:before="0" w:after="120"/>
        <w:jc w:val="both"/>
        <w:rPr>
          <w:rFonts w:cs="Times New Roman"/>
          <w:szCs w:val="20"/>
        </w:rPr>
      </w:pPr>
      <w:r>
        <w:rPr>
          <w:rFonts w:cs="Times New Roman"/>
          <w:szCs w:val="20"/>
        </w:rPr>
      </w:r>
    </w:p>
    <w:p>
      <w:pPr>
        <w:pStyle w:val="Normal"/>
        <w:spacing w:before="0" w:after="120"/>
        <w:jc w:val="both"/>
        <w:rPr>
          <w:rFonts w:cs="Times New Roman"/>
          <w:szCs w:val="20"/>
        </w:rPr>
      </w:pPr>
      <w:r>
        <w:rPr>
          <w:rFonts w:cs="Times New Roman"/>
          <w:szCs w:val="20"/>
        </w:rPr>
        <w:t>TESTEMUNHAS:</w:t>
      </w:r>
    </w:p>
    <w:sectPr>
      <w:headerReference w:type="default" r:id="rId2"/>
      <w:footerReference w:type="default" r:id="rId3"/>
      <w:type w:val="nextPage"/>
      <w:pgSz w:w="11906" w:h="16838"/>
      <w:pgMar w:left="1701" w:right="1134" w:header="1418" w:top="1931" w:footer="709" w:bottom="1416"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006666"/>
        <w:sz w:val="18"/>
      </w:rPr>
    </w:pPr>
    <w:r>
      <w:rPr>
        <w:b/>
        <w:color w:val="006666"/>
        <w:sz w:val="18"/>
      </w:rPr>
      <w:t>Conselho de Arquitetura e Urbanismo do Paraná.</w:t>
    </w:r>
  </w:p>
  <w:p>
    <w:pPr>
      <w:pStyle w:val="Rodap"/>
      <w:ind w:left="-567" w:hanging="10"/>
      <w:jc w:val="center"/>
      <w:rPr>
        <w:b/>
        <w:b/>
        <w:color w:val="808080"/>
        <w:sz w:val="18"/>
      </w:rPr>
    </w:pPr>
    <w:r>
      <w:rPr>
        <w:b/>
        <w:color w:val="808080"/>
        <w:sz w:val="18"/>
      </w:rPr>
      <w:t>Sede Av. Nossa Senhora da Luz, 2.530, CEP 80045-360 – Curitiba-PR.  Fone: 41 3218-0200</w:t>
    </w:r>
  </w:p>
  <w:p>
    <w:pPr>
      <w:pStyle w:val="Rodap"/>
      <w:ind w:left="-567" w:hanging="10"/>
      <w:jc w:val="center"/>
      <w:rPr>
        <w:color w:val="808080"/>
        <w:sz w:val="14"/>
      </w:rPr>
    </w:pPr>
    <w:r>
      <w:rPr>
        <w:color w:val="8080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0" allowOverlap="1" relativeHeight="6">
          <wp:simplePos x="0" y="0"/>
          <wp:positionH relativeFrom="column">
            <wp:posOffset>180340</wp:posOffset>
          </wp:positionH>
          <wp:positionV relativeFrom="paragraph">
            <wp:posOffset>-533400</wp:posOffset>
          </wp:positionV>
          <wp:extent cx="5399405" cy="63119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5399405" cy="6311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hanging="0"/>
      </w:pPr>
      <w:rPr>
        <w:i w:val="false"/>
        <w:b/>
      </w:rPr>
    </w:lvl>
    <w:lvl w:ilvl="1">
      <w:start w:val="1"/>
      <w:numFmt w:val="decimal"/>
      <w:suff w:val="space"/>
      <w:lvlText w:val="%1.%2."/>
      <w:lvlJc w:val="left"/>
      <w:pPr>
        <w:tabs>
          <w:tab w:val="num" w:pos="0"/>
        </w:tabs>
        <w:ind w:left="567" w:hanging="0"/>
      </w:pPr>
      <w:rPr>
        <w:i w:val="false"/>
        <w:b w:val="false"/>
        <w:color w:val="auto"/>
      </w:rPr>
    </w:lvl>
    <w:lvl w:ilvl="2">
      <w:start w:val="1"/>
      <w:numFmt w:val="decimal"/>
      <w:suff w:val="space"/>
      <w:lvlText w:val="%1.%2.%3."/>
      <w:lvlJc w:val="left"/>
      <w:pPr>
        <w:tabs>
          <w:tab w:val="num" w:pos="0"/>
        </w:tabs>
        <w:ind w:left="567"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57"/>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Arial" w:hAnsi="Arial" w:cs="Tahoma" w:eastAsia="Times New Roman"/>
      <w:color w:val="auto"/>
      <w:kern w:val="0"/>
      <w:sz w:val="20"/>
      <w:szCs w:val="24"/>
      <w:lang w:val="pt-BR" w:eastAsia="pt-BR" w:bidi="ar-SA"/>
    </w:rPr>
  </w:style>
  <w:style w:type="paragraph" w:styleId="Ttulo1">
    <w:name w:val="Heading 1"/>
    <w:basedOn w:val="Normal"/>
    <w:next w:val="Normal"/>
    <w:qFormat/>
    <w:pPr>
      <w:keepNext w:val="true"/>
      <w:keepLines/>
      <w:spacing w:before="240" w:after="0"/>
      <w:outlineLvl w:val="0"/>
    </w:pPr>
    <w:rPr>
      <w:rFonts w:ascii="Cambria" w:hAnsi="Cambria" w:eastAsia="MS Gothic" w:cs="Times New Roman"/>
      <w:color w:val="365F91"/>
      <w:sz w:val="32"/>
      <w:szCs w:val="32"/>
    </w:rPr>
  </w:style>
  <w:style w:type="paragraph" w:styleId="Ttulo2">
    <w:name w:val="Heading 2"/>
    <w:basedOn w:val="Normal"/>
    <w:next w:val="Normal"/>
    <w:qFormat/>
    <w:pPr>
      <w:keepNext w:val="true"/>
      <w:tabs>
        <w:tab w:val="clear" w:pos="57"/>
        <w:tab w:val="left" w:pos="1701" w:leader="none"/>
      </w:tabs>
      <w:ind w:right="-1" w:hanging="0"/>
      <w:jc w:val="center"/>
      <w:outlineLvl w:val="1"/>
    </w:pPr>
    <w:rPr>
      <w:rFonts w:ascii="Times New Roman" w:hAnsi="Times New Roman" w:cs="Times New Roman"/>
      <w:b/>
      <w:color w:val="000000"/>
      <w:szCs w:val="20"/>
      <w:lang w:val="x-none" w:eastAsia="x-none"/>
    </w:rPr>
  </w:style>
  <w:style w:type="character" w:styleId="DefaultParagraphFont" w:default="1">
    <w:name w:val="Default Paragraph Font"/>
    <w:uiPriority w:val="1"/>
    <w:semiHidden/>
    <w:unhideWhenUsed/>
    <w:qFormat/>
    <w:rPr/>
  </w:style>
  <w:style w:type="character" w:styleId="TextodebaloChar" w:customStyle="1">
    <w:name w:val="Texto de balão Char"/>
    <w:qFormat/>
    <w:rPr>
      <w:rFonts w:ascii="Tahoma" w:hAnsi="Tahoma" w:cs="Tahoma"/>
      <w:sz w:val="16"/>
      <w:szCs w:val="16"/>
    </w:rPr>
  </w:style>
  <w:style w:type="character" w:styleId="Ttulo2Char" w:customStyle="1">
    <w:name w:val="Título 2 Char"/>
    <w:qFormat/>
    <w:rPr>
      <w:b/>
      <w:color w:val="000000"/>
      <w:sz w:val="24"/>
    </w:rPr>
  </w:style>
  <w:style w:type="character" w:styleId="Normalchar1" w:customStyle="1">
    <w:name w:val="normal__char1"/>
    <w:qFormat/>
    <w:rPr>
      <w:rFonts w:ascii="Arial" w:hAnsi="Arial" w:cs="Arial"/>
      <w:strike w:val="false"/>
      <w:dstrike w:val="false"/>
      <w:sz w:val="24"/>
      <w:szCs w:val="24"/>
      <w:u w:val="none"/>
      <w:effect w:val="none"/>
    </w:rPr>
  </w:style>
  <w:style w:type="character" w:styleId="Applestylespan" w:customStyle="1">
    <w:name w:val="apple-style-span"/>
    <w:basedOn w:val="DefaultParagraphFont"/>
    <w:qFormat/>
    <w:rPr/>
  </w:style>
  <w:style w:type="character" w:styleId="LinkdaInternet" w:customStyle="1">
    <w:name w:val="Link da Internet"/>
    <w:rPr>
      <w:color w:val="000080"/>
      <w:u w:val="single"/>
    </w:rPr>
  </w:style>
  <w:style w:type="character" w:styleId="GradeColoridanfase1Char" w:customStyle="1">
    <w:name w:val="Grade Colorida - Ênfase 1 Char"/>
    <w:qFormat/>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GradeColoridanfase1Char"/>
    <w:qFormat/>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basedOn w:val="DefaultParagraphFont"/>
    <w:qFormat/>
    <w:rPr>
      <w:rFonts w:ascii="Ecofont_Spranq_eco_Sans" w:hAnsi="Ecofont_Spranq_eco_Sans" w:cs="Tahoma"/>
      <w:sz w:val="24"/>
      <w:szCs w:val="24"/>
    </w:rPr>
  </w:style>
  <w:style w:type="character" w:styleId="RodapChar" w:customStyle="1">
    <w:name w:val="Rodapé Char"/>
    <w:basedOn w:val="DefaultParagraphFont"/>
    <w:qFormat/>
    <w:rPr>
      <w:rFonts w:ascii="Ecofont_Spranq_eco_Sans" w:hAnsi="Ecofont_Spranq_eco_Sans" w:cs="Tahoma"/>
      <w:sz w:val="24"/>
      <w:szCs w:val="24"/>
    </w:rPr>
  </w:style>
  <w:style w:type="character" w:styleId="Ttulo1Char" w:customStyle="1">
    <w:name w:val="Título 1 Char"/>
    <w:basedOn w:val="DefaultParagraphFont"/>
    <w:qFormat/>
    <w:rPr>
      <w:rFonts w:ascii="Cambria" w:hAnsi="Cambria" w:eastAsia="MS Gothic" w:cs="Times New Roman"/>
      <w:color w:val="365F91"/>
      <w:sz w:val="32"/>
      <w:szCs w:val="32"/>
    </w:rPr>
  </w:style>
  <w:style w:type="character" w:styleId="Nivel1Char" w:customStyle="1">
    <w:name w:val="Nivel1 Char"/>
    <w:basedOn w:val="Ttulo1Char"/>
    <w:qFormat/>
    <w:rPr>
      <w:rFonts w:ascii="Arial" w:hAnsi="Arial" w:eastAsia="MS Gothic" w:cs="Times New Roman"/>
      <w:b/>
      <w:color w:val="365F91"/>
      <w:sz w:val="32"/>
      <w:szCs w:val="32"/>
    </w:rPr>
  </w:style>
  <w:style w:type="character" w:styleId="Annotationreference">
    <w:name w:val="annotation reference"/>
    <w:basedOn w:val="DefaultParagraphFont"/>
    <w:qFormat/>
    <w:rPr>
      <w:sz w:val="16"/>
      <w:szCs w:val="16"/>
    </w:rPr>
  </w:style>
  <w:style w:type="character" w:styleId="TextodecomentrioChar" w:customStyle="1">
    <w:name w:val="Texto de comentário Char"/>
    <w:basedOn w:val="DefaultParagraphFont"/>
    <w:qFormat/>
    <w:rPr>
      <w:rFonts w:ascii="Arial" w:hAnsi="Arial" w:cs="Tahoma"/>
    </w:rPr>
  </w:style>
  <w:style w:type="character" w:styleId="AssuntodocomentrioChar" w:customStyle="1">
    <w:name w:val="Assunto do comentário Char"/>
    <w:basedOn w:val="TextodecomentrioChar"/>
    <w:qFormat/>
    <w:rPr>
      <w:rFonts w:ascii="Arial" w:hAnsi="Arial" w:cs="Tahoma"/>
      <w:b/>
      <w:bCs/>
    </w:rPr>
  </w:style>
  <w:style w:type="character" w:styleId="Nivel01TituloChar" w:customStyle="1">
    <w:name w:val="Nivel_01_Titulo Char"/>
    <w:basedOn w:val="Ttulo1Char"/>
    <w:qFormat/>
    <w:rPr>
      <w:rFonts w:ascii="Arial" w:hAnsi="Arial" w:eastAsia="MS Gothic" w:cs="Times New Roman"/>
      <w:b/>
      <w:bCs/>
      <w:color w:val="365F91"/>
      <w:sz w:val="32"/>
      <w:szCs w:val="32"/>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Arial Unicode MS"/>
    </w:rPr>
  </w:style>
  <w:style w:type="paragraph" w:styleId="Ttulododocumento">
    <w:name w:val="Title"/>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sz w:val="24"/>
    </w:rPr>
  </w:style>
  <w:style w:type="paragraph" w:styleId="ListaColoridanfase11" w:customStyle="1">
    <w:name w:val="Lista Colorida - Ênfase 11"/>
    <w:basedOn w:val="Normal"/>
    <w:qFormat/>
    <w:pPr>
      <w:spacing w:before="0" w:after="0"/>
      <w:ind w:left="720" w:hanging="0"/>
      <w:contextualSpacing/>
    </w:pPr>
    <w:rPr/>
  </w:style>
  <w:style w:type="paragraph" w:styleId="NormalWeb">
    <w:name w:val="Normal (Web)"/>
    <w:basedOn w:val="Normal"/>
    <w:qFormat/>
    <w:pPr>
      <w:spacing w:before="280" w:after="280"/>
    </w:pPr>
    <w:rPr>
      <w:rFonts w:ascii="Times New Roman" w:hAnsi="Times New Roman" w:cs="Times New Roman"/>
    </w:rPr>
  </w:style>
  <w:style w:type="paragraph" w:styleId="BalloonText">
    <w:name w:val="Balloon Text"/>
    <w:basedOn w:val="Normal"/>
    <w:qFormat/>
    <w:pPr/>
    <w:rPr>
      <w:rFonts w:ascii="Tahoma" w:hAnsi="Tahoma" w:cs="Times New Roman"/>
      <w:sz w:val="16"/>
      <w:szCs w:val="16"/>
      <w:lang w:val="x-none" w:eastAsia="x-none"/>
    </w:rPr>
  </w:style>
  <w:style w:type="paragraph" w:styleId="Nvel2" w:customStyle="1">
    <w:name w:val="Nível 2"/>
    <w:basedOn w:val="Normal"/>
    <w:next w:val="Normal"/>
    <w:qFormat/>
    <w:pPr>
      <w:spacing w:before="0" w:after="120"/>
      <w:jc w:val="both"/>
    </w:pPr>
    <w:rPr>
      <w:rFonts w:cs="Times New Roman"/>
      <w:b/>
      <w:szCs w:val="20"/>
    </w:rPr>
  </w:style>
  <w:style w:type="paragraph" w:styleId="GradeColoridanfase11" w:customStyle="1">
    <w:name w:val="Grade Colorida - Ênfase 11"/>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ListBullet5">
    <w:name w:val="List Bullet 5"/>
    <w:basedOn w:val="Normal"/>
    <w:qFormat/>
    <w:pPr>
      <w:numPr>
        <w:ilvl w:val="0"/>
        <w:numId w:val="2"/>
      </w:numPr>
      <w:spacing w:before="0" w:after="0"/>
      <w:contextualSpacing/>
    </w:pPr>
    <w:rPr/>
  </w:style>
  <w:style w:type="paragraph" w:styleId="Citao2" w:customStyle="1">
    <w:name w:val="citação 2"/>
    <w:basedOn w:val="GradeColoridanfase11"/>
    <w:qFormat/>
    <w:pPr>
      <w:shd w:fill="FFFFCC" w:val="clear"/>
    </w:pPr>
    <w:rPr>
      <w:szCs w:val="20"/>
    </w:rPr>
  </w:style>
  <w:style w:type="paragraph" w:styleId="Ad" w:customStyle="1">
    <w:name w:val="ad"/>
    <w:basedOn w:val="Normal"/>
    <w:qFormat/>
    <w:pPr>
      <w:spacing w:lineRule="auto" w:line="360"/>
      <w:ind w:left="993" w:hanging="284"/>
      <w:jc w:val="both"/>
    </w:pPr>
    <w:rPr>
      <w:rFonts w:ascii="Times New Roman" w:hAnsi="Times New Roman" w:cs="Times New Roman"/>
      <w:color w:val="000000"/>
    </w:rPr>
  </w:style>
  <w:style w:type="paragraph" w:styleId="TtulodaTabela" w:customStyle="1">
    <w:name w:val="Título da Tabela"/>
    <w:basedOn w:val="Normal"/>
    <w:qFormat/>
    <w:pPr>
      <w:widowControl w:val="false"/>
      <w:suppressLineNumbers/>
      <w:spacing w:before="0" w:after="120"/>
      <w:jc w:val="center"/>
    </w:pPr>
    <w:rPr>
      <w:rFonts w:ascii="Times New Roman" w:hAnsi="Times New Roman" w:eastAsia="Arial Unicode MS" w:cs="Times New Roman"/>
      <w:b/>
      <w:bCs/>
      <w:i/>
      <w:iCs/>
      <w:szCs w:val="20"/>
    </w:rPr>
  </w:style>
  <w:style w:type="paragraph" w:styleId="CabealhoeRodap" w:customStyle="1">
    <w:name w:val="Cabeçalho e Rodapé"/>
    <w:basedOn w:val="Normal"/>
    <w:qFormat/>
    <w:pPr/>
    <w:rPr/>
  </w:style>
  <w:style w:type="paragraph" w:styleId="Cabealho">
    <w:name w:val="Header"/>
    <w:basedOn w:val="Normal"/>
    <w:pPr>
      <w:tabs>
        <w:tab w:val="clear" w:pos="57"/>
        <w:tab w:val="center" w:pos="4252" w:leader="none"/>
        <w:tab w:val="right" w:pos="8504" w:leader="none"/>
      </w:tabs>
    </w:pPr>
    <w:rPr/>
  </w:style>
  <w:style w:type="paragraph" w:styleId="Rodap">
    <w:name w:val="Footer"/>
    <w:basedOn w:val="Normal"/>
    <w:pPr>
      <w:tabs>
        <w:tab w:val="clear" w:pos="57"/>
        <w:tab w:val="center" w:pos="4252" w:leader="none"/>
        <w:tab w:val="right" w:pos="8504" w:leader="none"/>
      </w:tabs>
    </w:pPr>
    <w:rPr/>
  </w:style>
  <w:style w:type="paragraph" w:styleId="Nivel1" w:customStyle="1">
    <w:name w:val="Nivel1"/>
    <w:basedOn w:val="Ttulo1"/>
    <w:next w:val="Normal"/>
    <w:qFormat/>
    <w:pPr>
      <w:spacing w:lineRule="auto" w:line="276" w:before="480" w:after="120"/>
      <w:jc w:val="both"/>
    </w:pPr>
    <w:rPr>
      <w:rFonts w:ascii="Arial" w:hAnsi="Arial"/>
      <w:b/>
      <w:color w:val="auto"/>
      <w:sz w:val="20"/>
      <w:szCs w:val="20"/>
    </w:rPr>
  </w:style>
  <w:style w:type="paragraph" w:styleId="Annotationtext">
    <w:name w:val="annotation text"/>
    <w:basedOn w:val="Normal"/>
    <w:qFormat/>
    <w:pPr/>
    <w:rPr>
      <w:szCs w:val="20"/>
    </w:rPr>
  </w:style>
  <w:style w:type="paragraph" w:styleId="Annotationsubject">
    <w:name w:val="annotation subject"/>
    <w:basedOn w:val="Annotationtext"/>
    <w:next w:val="Annotationtext"/>
    <w:qFormat/>
    <w:pPr/>
    <w:rPr>
      <w:b/>
      <w:bCs/>
    </w:rPr>
  </w:style>
  <w:style w:type="paragraph" w:styleId="Nivel01Titulo" w:customStyle="1">
    <w:name w:val="Nivel_01_Titulo"/>
    <w:basedOn w:val="Ttulo1"/>
    <w:next w:val="Normal"/>
    <w:qFormat/>
    <w:pPr>
      <w:tabs>
        <w:tab w:val="clear" w:pos="57"/>
        <w:tab w:val="left" w:pos="567" w:leader="none"/>
      </w:tabs>
      <w:ind w:left="360" w:hanging="360"/>
      <w:jc w:val="both"/>
    </w:pPr>
    <w:rPr>
      <w:rFonts w:ascii="Arial" w:hAnsi="Arial"/>
      <w:b/>
      <w:bCs/>
      <w:color w:val="auto"/>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Application>LibreOffice/7.1.3.2$Windows_X86_64 LibreOffice_project/47f78053abe362b9384784d31a6e56f8511eb1c1</Application>
  <AppVersion>15.0000</AppVersion>
  <Pages>3</Pages>
  <Words>1448</Words>
  <Characters>8342</Characters>
  <CharactersWithSpaces>9713</CharactersWithSpaces>
  <Paragraphs>71</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2019-07-23T19:55:00Z</dcterms:created>
  <dc:creator>Adriano</dc:creator>
  <dc:description/>
  <dc:language>pt-BR</dc:language>
  <cp:lastModifiedBy>Marcos Ramos</cp:lastModifiedBy>
  <cp:lastPrinted>2010-11-03T20:07:00Z</cp:lastPrinted>
  <dcterms:modified xsi:type="dcterms:W3CDTF">2022-11-03T13:47:00Z</dcterms:modified>
  <cp:revision>19</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