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bCs/>
        </w:rPr>
        <w:t>RESPOSTA A IMPUGNAÇÃO</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PREGÃO Nº 0</w:t>
      </w:r>
      <w:r>
        <w:rPr>
          <w:rFonts w:eastAsia="Arial" w:cs="Arial" w:ascii="Times New Roman" w:hAnsi="Times New Roman"/>
          <w:color w:val="000000"/>
          <w:kern w:val="0"/>
          <w:sz w:val="24"/>
          <w:szCs w:val="22"/>
          <w:lang w:val="pt-BR" w:eastAsia="pt-BR" w:bidi="ar-SA"/>
        </w:rPr>
        <w:t>10</w:t>
      </w:r>
      <w:r>
        <w:rPr>
          <w:rFonts w:ascii="Times New Roman" w:hAnsi="Times New Roman"/>
        </w:rPr>
        <w:t>/20</w:t>
      </w:r>
      <w:r>
        <w:rPr>
          <w:rFonts w:eastAsia="Arial" w:cs="Arial" w:ascii="Times New Roman" w:hAnsi="Times New Roman"/>
          <w:color w:val="000000"/>
          <w:sz w:val="24"/>
          <w:lang w:eastAsia="pt-BR"/>
        </w:rPr>
        <w:t>22</w:t>
      </w:r>
    </w:p>
    <w:p>
      <w:pPr>
        <w:pStyle w:val="Normal"/>
        <w:rPr>
          <w:rFonts w:ascii="Times New Roman" w:hAnsi="Times New Roman"/>
        </w:rPr>
      </w:pPr>
      <w:r>
        <w:rPr>
          <w:rFonts w:eastAsia="Arial" w:cs="Arial" w:ascii="Times New Roman" w:hAnsi="Times New Roman"/>
          <w:color w:val="000000"/>
          <w:sz w:val="24"/>
          <w:lang w:eastAsia="pt-BR"/>
        </w:rPr>
        <w:t xml:space="preserve">PROCESSO ADMINISTRATIVO N° 2022/ADM/01.0003-00 </w:t>
      </w:r>
    </w:p>
    <w:p>
      <w:pPr>
        <w:pStyle w:val="Normal"/>
        <w:rPr>
          <w:rFonts w:ascii="Times New Roman" w:hAnsi="Times New Roman" w:eastAsia="Arial" w:cs="Arial"/>
          <w:color w:val="000000"/>
          <w:sz w:val="24"/>
          <w:lang w:eastAsia="pt-BR"/>
        </w:rPr>
      </w:pPr>
      <w:r>
        <w:rPr>
          <w:rFonts w:eastAsia="Arial" w:cs="Arial" w:ascii="Times New Roman" w:hAnsi="Times New Roman"/>
          <w:color w:val="000000"/>
          <w:sz w:val="24"/>
          <w:lang w:eastAsia="pt-BR"/>
        </w:rPr>
      </w:r>
    </w:p>
    <w:p>
      <w:pPr>
        <w:pStyle w:val="Normal"/>
        <w:rPr>
          <w:rFonts w:ascii="Times New Roman" w:hAnsi="Times New Roman"/>
        </w:rPr>
      </w:pPr>
      <w:r>
        <w:rPr>
          <w:rFonts w:ascii="Times New Roman" w:hAnsi="Times New Roman"/>
        </w:rPr>
        <w:t xml:space="preserve">O objeto da presente licitação é a escolha da proposta mais vantajosa para a contratação de empresa para prestação de serviços técnicos especializados na área de Tecnologia da Informação (TI), SEM MÃO DE OBRA EXCLUSIVA,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processos que envolvem a informática, conforme condições, quantidades e exigências estabelecidas neste Edital e seus anexos.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A empresa </w:t>
      </w:r>
      <w:r>
        <w:rPr>
          <w:rFonts w:ascii="Times New Roman" w:hAnsi="Times New Roman"/>
          <w:sz w:val="23"/>
        </w:rPr>
        <w:t>MSKT TECNOLOGIA DA INFORMAÇÃO LTDA</w:t>
      </w:r>
      <w:r>
        <w:rPr>
          <w:rFonts w:ascii="Times New Roman" w:hAnsi="Times New Roman"/>
        </w:rPr>
        <w:t xml:space="preserve">, inscrita no CNPJ n.º </w:t>
      </w:r>
      <w:r>
        <w:rPr>
          <w:rFonts w:ascii="Times New Roman" w:hAnsi="Times New Roman"/>
          <w:sz w:val="23"/>
        </w:rPr>
        <w:t>43.929.307/0001-84</w:t>
      </w:r>
      <w:r>
        <w:rPr>
          <w:rFonts w:ascii="Times New Roman" w:hAnsi="Times New Roman"/>
        </w:rPr>
        <w:t xml:space="preserve"> , interessada em participar do pregão em epígrafe, apresentou questionamentos em relação ao Edital de Pregão Nº 010/2022, cujo objeto consiste na contratação de empresa para prestação de serviços técnicos especializados na área de Tecnologia da Informação (TI), SEM MÃO DE OBRA EXCLUSIVA, para operação da infraestrutura de TI, compreendendo os serviços de monitoramento, sustentação do ambiente computacional, suporte aos usuários e apoio técnico à gestão de TI do Conselho de Arquitetura e Urbanismo do Paraná.</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eastAsia="Arial" w:cs="Arial" w:ascii="Times New Roman" w:hAnsi="Times New Roman"/>
          <w:color w:val="000000"/>
          <w:sz w:val="24"/>
          <w:lang w:eastAsia="pt-BR"/>
        </w:rPr>
        <w:t>A</w:t>
      </w:r>
      <w:r>
        <w:rPr>
          <w:rFonts w:ascii="Times New Roman" w:hAnsi="Times New Roman"/>
        </w:rPr>
        <w:t xml:space="preserve"> impugnação foi apresentada de forma tempestiva em data de </w:t>
      </w:r>
      <w:r>
        <w:rPr>
          <w:rFonts w:eastAsia="Arial" w:cs="Arial" w:ascii="Times New Roman" w:hAnsi="Times New Roman"/>
          <w:color w:val="000000"/>
          <w:kern w:val="0"/>
          <w:sz w:val="24"/>
          <w:szCs w:val="22"/>
          <w:lang w:val="pt-BR" w:eastAsia="pt-BR" w:bidi="ar-SA"/>
        </w:rPr>
        <w:t>25</w:t>
      </w:r>
      <w:r>
        <w:rPr>
          <w:rFonts w:ascii="Times New Roman" w:hAnsi="Times New Roman"/>
        </w:rPr>
        <w:t>/</w:t>
      </w:r>
      <w:r>
        <w:rPr>
          <w:rFonts w:eastAsia="Arial" w:cs="Arial" w:ascii="Times New Roman" w:hAnsi="Times New Roman"/>
          <w:color w:val="000000"/>
          <w:kern w:val="0"/>
          <w:sz w:val="24"/>
          <w:szCs w:val="22"/>
          <w:lang w:val="pt-BR" w:eastAsia="pt-BR" w:bidi="ar-SA"/>
        </w:rPr>
        <w:t>11</w:t>
      </w:r>
      <w:r>
        <w:rPr>
          <w:rFonts w:ascii="Times New Roman" w:hAnsi="Times New Roman"/>
        </w:rPr>
        <w:t>/2022 às 15:</w:t>
      </w:r>
      <w:r>
        <w:rPr>
          <w:rFonts w:eastAsia="Arial" w:cs="Arial" w:ascii="Times New Roman" w:hAnsi="Times New Roman"/>
          <w:color w:val="000000"/>
          <w:kern w:val="0"/>
          <w:sz w:val="24"/>
          <w:szCs w:val="22"/>
          <w:lang w:val="pt-BR" w:eastAsia="pt-BR" w:bidi="ar-SA"/>
        </w:rPr>
        <w:t>32</w:t>
      </w:r>
      <w:r>
        <w:rPr>
          <w:rFonts w:ascii="Times New Roman" w:hAnsi="Times New Roman"/>
        </w:rPr>
        <w:t xml:space="preserve">h por meio de envio ao endereço eletrônico (e-mail) licitacao@caupr.gov.br, estando, pois, dentro dos limites previstos se considerarmos a data de abertura do certame prevista para </w:t>
      </w:r>
      <w:r>
        <w:rPr>
          <w:rFonts w:eastAsia="Arial" w:cs="Arial" w:ascii="Times New Roman" w:hAnsi="Times New Roman"/>
          <w:color w:val="000000"/>
          <w:kern w:val="0"/>
          <w:sz w:val="24"/>
          <w:szCs w:val="22"/>
          <w:lang w:val="pt-BR" w:eastAsia="pt-BR" w:bidi="ar-SA"/>
        </w:rPr>
        <w:t>06</w:t>
      </w:r>
      <w:r>
        <w:rPr>
          <w:rFonts w:ascii="Times New Roman" w:hAnsi="Times New Roman"/>
        </w:rPr>
        <w:t>/</w:t>
      </w:r>
      <w:r>
        <w:rPr>
          <w:rFonts w:eastAsia="Arial" w:cs="Arial" w:ascii="Times New Roman" w:hAnsi="Times New Roman"/>
          <w:color w:val="000000"/>
          <w:kern w:val="0"/>
          <w:sz w:val="24"/>
          <w:szCs w:val="22"/>
          <w:lang w:val="pt-BR" w:eastAsia="pt-BR" w:bidi="ar-SA"/>
        </w:rPr>
        <w:t>12</w:t>
      </w:r>
      <w:r>
        <w:rPr>
          <w:rFonts w:ascii="Times New Roman" w:hAnsi="Times New Roman"/>
        </w:rPr>
        <w:t>/2022.</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Foram apontados pela empresa supostas ilegalidades das quais afrontariam a isonomia entre os participantes, restrição de competitividade e os princípios norteadores do processo licitatório, referente aos seguintes pontos com previsão no instrumento convocatório:</w:t>
      </w:r>
    </w:p>
    <w:p>
      <w:pPr>
        <w:pStyle w:val="Normal"/>
        <w:rPr>
          <w:rFonts w:ascii="Times New Roman" w:hAnsi="Times New Roman"/>
        </w:rPr>
      </w:pPr>
      <w:r>
        <w:rPr>
          <w:rFonts w:ascii="Times New Roman" w:hAnsi="Times New Roman"/>
        </w:rPr>
      </w:r>
    </w:p>
    <w:p>
      <w:pPr>
        <w:pStyle w:val="Normal"/>
        <w:numPr>
          <w:ilvl w:val="0"/>
          <w:numId w:val="2"/>
        </w:numPr>
        <w:rPr/>
      </w:pPr>
      <w:r>
        <w:rPr>
          <w:rFonts w:ascii="Times New Roman" w:hAnsi="Times New Roman"/>
          <w:sz w:val="23"/>
        </w:rPr>
        <w:t>9.1.5. Comprovação, através de Atestados de Capacidade Técnica emitidos por</w:t>
      </w:r>
      <w:r>
        <w:rPr>
          <w:rFonts w:ascii="Times New Roman" w:hAnsi="Times New Roman"/>
        </w:rPr>
        <w:br/>
      </w:r>
      <w:r>
        <w:rPr>
          <w:rFonts w:ascii="Times New Roman" w:hAnsi="Times New Roman"/>
          <w:sz w:val="23"/>
        </w:rPr>
        <w:t>pessoas jurídicas de direito público ou privado, que já executou objeto compatível</w:t>
      </w:r>
      <w:r>
        <w:rPr>
          <w:rFonts w:ascii="Times New Roman" w:hAnsi="Times New Roman"/>
        </w:rPr>
        <w:br/>
      </w:r>
      <w:r>
        <w:rPr>
          <w:rFonts w:ascii="Times New Roman" w:hAnsi="Times New Roman"/>
          <w:sz w:val="23"/>
        </w:rPr>
        <w:t>com o que está sendo licitado, mediante a comprovação de experiência mínima de</w:t>
      </w:r>
      <w:r>
        <w:rPr>
          <w:rFonts w:ascii="Times New Roman" w:hAnsi="Times New Roman"/>
        </w:rPr>
        <w:br/>
      </w:r>
      <w:r>
        <w:rPr>
          <w:rFonts w:ascii="Times New Roman" w:hAnsi="Times New Roman"/>
          <w:sz w:val="23"/>
        </w:rPr>
        <w:t>três anos em sua execução, podendo ser aceito o somatório de atestados de</w:t>
      </w:r>
      <w:r>
        <w:rPr>
          <w:rFonts w:ascii="Times New Roman" w:hAnsi="Times New Roman"/>
        </w:rPr>
        <w:br/>
      </w:r>
      <w:r>
        <w:rPr>
          <w:rFonts w:ascii="Times New Roman" w:hAnsi="Times New Roman"/>
          <w:sz w:val="23"/>
        </w:rPr>
        <w:t>períodos diferentes, não havendo obrigatoriedade de os 03 (três) anos serem</w:t>
      </w:r>
      <w:r>
        <w:rPr>
          <w:rFonts w:ascii="Times New Roman" w:hAnsi="Times New Roman"/>
        </w:rPr>
        <w:br/>
      </w:r>
      <w:r>
        <w:rPr>
          <w:rFonts w:ascii="Times New Roman" w:hAnsi="Times New Roman"/>
          <w:sz w:val="23"/>
        </w:rPr>
        <w:t>ininterruptos, conforme item 10.7.1 do Anexo VII-A da IN SEGES/MPDG n. 5/2017.</w:t>
      </w:r>
      <w:r>
        <w:rPr>
          <w:rFonts w:ascii="Times New Roman" w:hAnsi="Times New Roman"/>
        </w:rPr>
        <w:br/>
      </w:r>
      <w:r>
        <w:rPr>
          <w:rFonts w:ascii="Times New Roman" w:hAnsi="Times New Roman"/>
          <w:sz w:val="23"/>
        </w:rPr>
        <w:t>21.3.1.1</w:t>
      </w:r>
      <w:r>
        <w:rPr>
          <w:rFonts w:ascii="Times New Roman" w:hAnsi="Times New Roman"/>
        </w:rPr>
        <w:t xml:space="preserve"> </w:t>
      </w:r>
      <w:r>
        <w:rPr>
          <w:rFonts w:ascii="Times New Roman" w:hAnsi="Times New Roman"/>
          <w:sz w:val="23"/>
        </w:rPr>
        <w:t>Deverá haver a comprovação da experiência mínima de 03 (três) anos na</w:t>
      </w:r>
      <w:r>
        <w:rPr>
          <w:rFonts w:ascii="Times New Roman" w:hAnsi="Times New Roman"/>
        </w:rPr>
        <w:br/>
      </w:r>
      <w:r>
        <w:rPr>
          <w:rFonts w:ascii="Times New Roman" w:hAnsi="Times New Roman"/>
          <w:sz w:val="23"/>
        </w:rPr>
        <w:t>prestação</w:t>
      </w:r>
      <w:r>
        <w:rPr>
          <w:rFonts w:ascii="Times New Roman" w:hAnsi="Times New Roman"/>
        </w:rPr>
        <w:t xml:space="preserve"> </w:t>
      </w:r>
      <w:r>
        <w:rPr>
          <w:rFonts w:ascii="Times New Roman" w:hAnsi="Times New Roman"/>
          <w:sz w:val="23"/>
        </w:rPr>
        <w:t>dos</w:t>
      </w:r>
      <w:r>
        <w:rPr>
          <w:rFonts w:ascii="Times New Roman" w:hAnsi="Times New Roman"/>
        </w:rPr>
        <w:t xml:space="preserve"> </w:t>
      </w:r>
      <w:r>
        <w:rPr>
          <w:rFonts w:ascii="Times New Roman" w:hAnsi="Times New Roman"/>
          <w:sz w:val="23"/>
        </w:rPr>
        <w:t>serviços,</w:t>
      </w:r>
      <w:r>
        <w:rPr>
          <w:rFonts w:ascii="Times New Roman" w:hAnsi="Times New Roman"/>
        </w:rPr>
        <w:t xml:space="preserve"> </w:t>
      </w:r>
      <w:r>
        <w:rPr>
          <w:rFonts w:ascii="Times New Roman" w:hAnsi="Times New Roman"/>
          <w:sz w:val="23"/>
        </w:rPr>
        <w:t>sendo</w:t>
      </w:r>
      <w:r>
        <w:rPr>
          <w:rFonts w:ascii="Times New Roman" w:hAnsi="Times New Roman"/>
        </w:rPr>
        <w:t xml:space="preserve"> </w:t>
      </w:r>
      <w:r>
        <w:rPr>
          <w:rFonts w:ascii="Times New Roman" w:hAnsi="Times New Roman"/>
          <w:sz w:val="23"/>
        </w:rPr>
        <w:t>aceito</w:t>
      </w:r>
      <w:r>
        <w:rPr>
          <w:rFonts w:ascii="Times New Roman" w:hAnsi="Times New Roman"/>
        </w:rPr>
        <w:t xml:space="preserve"> </w:t>
      </w:r>
      <w:r>
        <w:rPr>
          <w:rFonts w:ascii="Times New Roman" w:hAnsi="Times New Roman"/>
          <w:sz w:val="23"/>
        </w:rPr>
        <w:t>o</w:t>
      </w:r>
      <w:r>
        <w:rPr>
          <w:rFonts w:ascii="Times New Roman" w:hAnsi="Times New Roman"/>
        </w:rPr>
        <w:t xml:space="preserve"> </w:t>
      </w:r>
      <w:r>
        <w:rPr>
          <w:rFonts w:ascii="Times New Roman" w:hAnsi="Times New Roman"/>
          <w:sz w:val="23"/>
        </w:rPr>
        <w:t>somatório</w:t>
      </w:r>
      <w:r>
        <w:rPr>
          <w:rFonts w:ascii="Times New Roman" w:hAnsi="Times New Roman"/>
        </w:rPr>
        <w:t xml:space="preserve"> </w:t>
      </w:r>
      <w:r>
        <w:rPr>
          <w:rFonts w:ascii="Times New Roman" w:hAnsi="Times New Roman"/>
          <w:sz w:val="23"/>
        </w:rPr>
        <w:t>de</w:t>
      </w:r>
      <w:r>
        <w:rPr>
          <w:rFonts w:ascii="Times New Roman" w:hAnsi="Times New Roman"/>
        </w:rPr>
        <w:t xml:space="preserve"> </w:t>
      </w:r>
      <w:r>
        <w:rPr>
          <w:rFonts w:ascii="Times New Roman" w:hAnsi="Times New Roman"/>
          <w:sz w:val="23"/>
        </w:rPr>
        <w:t>atestados</w:t>
      </w:r>
      <w:r>
        <w:rPr>
          <w:rFonts w:ascii="Times New Roman" w:hAnsi="Times New Roman"/>
        </w:rPr>
        <w:t xml:space="preserve"> </w:t>
      </w:r>
      <w:r>
        <w:rPr>
          <w:rFonts w:ascii="Times New Roman" w:hAnsi="Times New Roman"/>
          <w:sz w:val="23"/>
        </w:rPr>
        <w:t>de</w:t>
      </w:r>
      <w:r>
        <w:rPr>
          <w:rFonts w:ascii="Times New Roman" w:hAnsi="Times New Roman"/>
        </w:rPr>
        <w:t xml:space="preserve"> </w:t>
      </w:r>
      <w:r>
        <w:rPr>
          <w:rFonts w:ascii="Times New Roman" w:hAnsi="Times New Roman"/>
          <w:sz w:val="23"/>
        </w:rPr>
        <w:t>períodos</w:t>
      </w:r>
      <w:r>
        <w:rPr>
          <w:rFonts w:ascii="Times New Roman" w:hAnsi="Times New Roman"/>
        </w:rPr>
        <w:br/>
      </w:r>
      <w:r>
        <w:rPr>
          <w:rFonts w:ascii="Times New Roman" w:hAnsi="Times New Roman"/>
          <w:sz w:val="23"/>
        </w:rPr>
        <w:t>diferentes, não havendo obrigatoriedade de os 03 (três) anos serem ininterruptos,</w:t>
      </w:r>
      <w:r>
        <w:rPr>
          <w:rFonts w:ascii="Times New Roman" w:hAnsi="Times New Roman"/>
        </w:rPr>
        <w:br/>
      </w:r>
      <w:r>
        <w:rPr>
          <w:rFonts w:ascii="Times New Roman" w:hAnsi="Times New Roman"/>
          <w:sz w:val="23"/>
        </w:rPr>
        <w:t>conforme item 10.7.1 do Anexo VII-A da IN SEGES/MPDG n. 5/2017.</w:t>
      </w:r>
      <w:r>
        <w:rPr>
          <w:rFonts w:ascii="Times New Roman" w:hAnsi="Times New Roman"/>
        </w:rPr>
        <w:t xml:space="preserve"> </w:t>
      </w:r>
    </w:p>
    <w:p>
      <w:pPr>
        <w:pStyle w:val="Normal"/>
        <w:numPr>
          <w:ilvl w:val="0"/>
          <w:numId w:val="0"/>
        </w:numPr>
        <w:ind w:left="720" w:hanging="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A empresa </w:t>
      </w:r>
      <w:r>
        <w:rPr>
          <w:rFonts w:eastAsia="Arial" w:cs="Arial" w:ascii="Times New Roman" w:hAnsi="Times New Roman"/>
          <w:color w:val="000000"/>
          <w:kern w:val="0"/>
          <w:sz w:val="24"/>
          <w:szCs w:val="22"/>
          <w:lang w:val="pt-BR" w:eastAsia="pt-BR" w:bidi="ar-SA"/>
        </w:rPr>
        <w:t>apresenta impugnação d</w:t>
      </w:r>
      <w:r>
        <w:rPr>
          <w:rFonts w:ascii="Times New Roman" w:hAnsi="Times New Roman"/>
        </w:rPr>
        <w:t>os pontos elencados acima e nos pedidos solicita sua correção, bem como, em pedido alternativo requer pela confirmação de confirmação da capacidade técnico profissional junto ao CFA como segue:</w:t>
      </w:r>
    </w:p>
    <w:p>
      <w:pPr>
        <w:pStyle w:val="Normal"/>
        <w:rPr>
          <w:rFonts w:ascii="Times New Roman" w:hAnsi="Times New Roman"/>
        </w:rPr>
      </w:pPr>
      <w:r>
        <w:rPr>
          <w:rFonts w:ascii="Times New Roman" w:hAnsi="Times New Roman"/>
        </w:rPr>
      </w:r>
    </w:p>
    <w:p>
      <w:pPr>
        <w:pStyle w:val="Normal"/>
        <w:bidi w:val="0"/>
        <w:rPr>
          <w:rFonts w:ascii="Times New Roman" w:hAnsi="Times New Roman"/>
        </w:rPr>
      </w:pPr>
      <w:r>
        <w:rPr>
          <w:rFonts w:ascii="Times New Roman" w:hAnsi="Times New Roman"/>
          <w:sz w:val="23"/>
        </w:rPr>
        <w:t>a)</w:t>
      </w:r>
      <w:r>
        <w:rPr>
          <w:rFonts w:ascii="Times New Roman" w:hAnsi="Times New Roman"/>
        </w:rPr>
        <w:t xml:space="preserve"> </w:t>
      </w:r>
      <w:r>
        <w:rPr>
          <w:rFonts w:ascii="Times New Roman" w:hAnsi="Times New Roman"/>
          <w:sz w:val="23"/>
        </w:rPr>
        <w:t>O conhecimento e provimento da presente Impugnação, a fim de determinar a alteração do Item 9.1.5 e a exclusão da exigência de 3 (três) anos de Capacidade Técnica de Serviços.</w:t>
      </w:r>
      <w:r>
        <w:rPr>
          <w:rFonts w:ascii="Times New Roman" w:hAnsi="Times New Roman"/>
        </w:rPr>
        <w:br/>
      </w:r>
      <w:r>
        <w:rPr>
          <w:rFonts w:ascii="Times New Roman" w:hAnsi="Times New Roman"/>
          <w:sz w:val="23"/>
        </w:rPr>
        <w:t>b)</w:t>
      </w:r>
      <w:r>
        <w:rPr>
          <w:rFonts w:ascii="Times New Roman" w:hAnsi="Times New Roman"/>
        </w:rPr>
        <w:t xml:space="preserve"> </w:t>
      </w:r>
      <w:r>
        <w:rPr>
          <w:rFonts w:ascii="Times New Roman" w:hAnsi="Times New Roman"/>
          <w:sz w:val="23"/>
        </w:rPr>
        <w:t>Em não sendo de entendimento pela Alínea “a”, requerer pela confirmação da capacidade técnico profissional, com registro junto ao CFA (Conselho Federal de Administração) para comprovação da experiência de 3 (três) anos.</w: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Diante dos motivos elencados pela empresa </w:t>
      </w:r>
      <w:r>
        <w:rPr>
          <w:rFonts w:ascii="Times New Roman" w:hAnsi="Times New Roman"/>
          <w:sz w:val="23"/>
        </w:rPr>
        <w:t>MSKT TECNOLOGIA DA INFORMAÇÃO LTDA</w:t>
      </w:r>
      <w:r>
        <w:rPr>
          <w:rFonts w:ascii="Times New Roman" w:hAnsi="Times New Roman"/>
        </w:rPr>
        <w:t xml:space="preserve">, após análise, este pregoeiro </w:t>
      </w:r>
      <w:r>
        <w:rPr>
          <w:rFonts w:eastAsia="Arial" w:cs="Arial" w:ascii="Times New Roman" w:hAnsi="Times New Roman"/>
          <w:b/>
          <w:bCs/>
          <w:color w:val="000000"/>
          <w:kern w:val="0"/>
          <w:sz w:val="24"/>
          <w:szCs w:val="22"/>
          <w:u w:val="single"/>
          <w:lang w:val="pt-BR" w:eastAsia="pt-BR" w:bidi="ar-SA"/>
        </w:rPr>
        <w:t>acolhe</w:t>
      </w:r>
      <w:r>
        <w:rPr>
          <w:rFonts w:ascii="Times New Roman" w:hAnsi="Times New Roman"/>
          <w:b/>
          <w:bCs/>
          <w:u w:val="single"/>
        </w:rPr>
        <w:t xml:space="preserve"> as razões apresentadas, entretanto, comunica que o </w:t>
      </w:r>
      <w:r>
        <w:rPr>
          <w:rFonts w:eastAsia="Arial" w:cs="Arial" w:ascii="Times New Roman" w:hAnsi="Times New Roman"/>
          <w:b/>
          <w:bCs/>
          <w:color w:val="000000"/>
          <w:sz w:val="24"/>
          <w:u w:val="single"/>
          <w:lang w:eastAsia="pt-BR"/>
        </w:rPr>
        <w:t xml:space="preserve"> presente </w:t>
      </w:r>
      <w:r>
        <w:rPr>
          <w:rFonts w:eastAsia="Arial" w:cs="Arial" w:ascii="Times New Roman" w:hAnsi="Times New Roman"/>
          <w:b/>
          <w:bCs/>
          <w:color w:val="000000"/>
          <w:kern w:val="0"/>
          <w:sz w:val="24"/>
          <w:szCs w:val="22"/>
          <w:u w:val="single"/>
          <w:lang w:val="pt-BR" w:eastAsia="pt-BR" w:bidi="ar-SA"/>
        </w:rPr>
        <w:t>processo licitatório</w:t>
      </w:r>
      <w:r>
        <w:rPr>
          <w:rFonts w:ascii="Times New Roman" w:hAnsi="Times New Roman"/>
          <w:b/>
          <w:bCs/>
          <w:u w:val="single"/>
        </w:rPr>
        <w:t xml:space="preserve"> </w:t>
      </w:r>
      <w:r>
        <w:rPr>
          <w:rFonts w:eastAsia="Arial" w:cs="Arial" w:ascii="Times New Roman" w:hAnsi="Times New Roman"/>
          <w:b/>
          <w:bCs/>
          <w:color w:val="000000"/>
          <w:kern w:val="0"/>
          <w:sz w:val="24"/>
          <w:szCs w:val="22"/>
          <w:u w:val="single"/>
          <w:lang w:val="pt-BR" w:eastAsia="pt-BR" w:bidi="ar-SA"/>
        </w:rPr>
        <w:t xml:space="preserve">seguirá seu curso normalmente, por ententer que os pontos apresentados de forma alguma colidem com a legalidade e a lisura deste processo de contratação, e ainda, que os itens confrontados na Impugnaçao guardam âmparo legal conforme </w:t>
      </w:r>
      <w:r>
        <w:rPr>
          <w:rFonts w:eastAsia="Arial" w:cs="Arial" w:ascii="Times New Roman" w:hAnsi="Times New Roman"/>
          <w:b/>
          <w:bCs/>
          <w:color w:val="000000"/>
          <w:kern w:val="0"/>
          <w:sz w:val="23"/>
          <w:szCs w:val="22"/>
          <w:u w:val="single"/>
          <w:lang w:val="pt-BR" w:eastAsia="pt-BR" w:bidi="ar-SA"/>
        </w:rPr>
        <w:t>Anexo VII-A da IN SEGES/MPDG n. 5/2017</w:t>
      </w:r>
      <w:r>
        <w:rPr>
          <w:rFonts w:eastAsia="Arial" w:cs="Arial" w:ascii="Times New Roman" w:hAnsi="Times New Roman"/>
          <w:b/>
          <w:bCs/>
          <w:color w:val="000000"/>
          <w:kern w:val="0"/>
          <w:sz w:val="24"/>
          <w:szCs w:val="22"/>
          <w:u w:val="single"/>
          <w:lang w:val="pt-BR" w:eastAsia="pt-BR" w:bidi="ar-SA"/>
        </w:rPr>
        <w:t>, vejamos:</w:t>
      </w:r>
    </w:p>
    <w:p>
      <w:pPr>
        <w:pStyle w:val="Normal"/>
        <w:rPr>
          <w:rFonts w:ascii="Times New Roman" w:hAnsi="Times New Roman"/>
        </w:rPr>
      </w:pPr>
      <w:r>
        <w:rPr>
          <w:rFonts w:ascii="Times New Roman" w:hAnsi="Times New Roman"/>
        </w:rPr>
      </w:r>
    </w:p>
    <w:p>
      <w:pPr>
        <w:pStyle w:val="Normal"/>
        <w:ind w:left="708" w:hanging="10"/>
        <w:rPr>
          <w:rFonts w:ascii="Times New Roman" w:hAnsi="Times New Roman"/>
        </w:rPr>
      </w:pPr>
      <w:r>
        <w:rPr>
          <w:rFonts w:ascii="Times New Roman" w:hAnsi="Times New Roman"/>
        </w:rPr>
        <w:t>(…)</w:t>
      </w:r>
    </w:p>
    <w:p>
      <w:pPr>
        <w:pStyle w:val="Normal"/>
        <w:ind w:left="708" w:hanging="10"/>
        <w:rPr>
          <w:rFonts w:ascii="Times New Roman" w:hAnsi="Times New Roman"/>
        </w:rPr>
      </w:pPr>
      <w:r>
        <w:rPr>
          <w:rFonts w:ascii="Times New Roman" w:hAnsi="Times New Roman"/>
        </w:rPr>
        <w:t>9. DA HABILITAÇÃO</w:t>
      </w:r>
    </w:p>
    <w:p>
      <w:pPr>
        <w:pStyle w:val="Normal"/>
        <w:ind w:left="708" w:hanging="10"/>
        <w:rPr>
          <w:rFonts w:ascii="Times New Roman" w:hAnsi="Times New Roman"/>
          <w:b/>
          <w:b/>
          <w:bCs/>
        </w:rPr>
      </w:pPr>
      <w:r>
        <w:rPr>
          <w:rFonts w:ascii="Times New Roman" w:hAnsi="Times New Roman"/>
          <w:b/>
          <w:bCs/>
        </w:rPr>
        <w:t xml:space="preserve">Qualificação Técnica: </w:t>
      </w:r>
    </w:p>
    <w:p>
      <w:pPr>
        <w:pStyle w:val="Normal"/>
        <w:ind w:left="708" w:hanging="10"/>
        <w:rPr>
          <w:rFonts w:ascii="Times New Roman" w:hAnsi="Times New Roman"/>
          <w:b/>
          <w:b/>
          <w:bCs/>
        </w:rPr>
      </w:pPr>
      <w:r>
        <w:rPr>
          <w:rFonts w:ascii="Times New Roman" w:hAnsi="Times New Roman"/>
          <w:b/>
          <w:bCs/>
          <w:sz w:val="23"/>
        </w:rPr>
        <w:t>9.1.5</w:t>
      </w:r>
      <w:r>
        <w:rPr>
          <w:rFonts w:ascii="Times New Roman" w:hAnsi="Times New Roman"/>
          <w:b/>
          <w:bCs/>
        </w:rPr>
        <w:t xml:space="preserve"> Comprovação, através de Atestados de Capacidade Técnica emitidos por pessoas jurídicas de direito público ou privado, que já executou objeto compatível com o que está sendo licitado, mediante a comprovação de experiência mínima de três anos em sua execução, podendo ser aceito o somatório de atestados de períodos diferentes, não havendo obrigatoriedade de os 03 (três) anos serem ininterruptos.</w:t>
      </w:r>
    </w:p>
    <w:p>
      <w:pPr>
        <w:pStyle w:val="Normal"/>
        <w:ind w:left="708" w:hanging="10"/>
        <w:rPr>
          <w:rFonts w:ascii="Times New Roman" w:hAnsi="Times New Roman"/>
          <w:b w:val="false"/>
          <w:b w:val="false"/>
          <w:bCs w:val="false"/>
        </w:rPr>
      </w:pPr>
      <w:r>
        <w:rPr>
          <w:rFonts w:ascii="Times New Roman" w:hAnsi="Times New Roman"/>
          <w:b w:val="false"/>
          <w:bCs w:val="false"/>
        </w:rPr>
        <w:t>Tal regulamentação encontra respado jurídico conforme item 10.6 e alíneas do Anexo VII-A da IN SEGES/MPDG n. 5/2017:</w:t>
      </w:r>
    </w:p>
    <w:p>
      <w:pPr>
        <w:pStyle w:val="Normal"/>
        <w:ind w:left="708" w:hanging="10"/>
        <w:rPr>
          <w:rFonts w:ascii="Times New Roman" w:hAnsi="Times New Roman"/>
          <w:b w:val="false"/>
          <w:b w:val="false"/>
          <w:bCs w:val="false"/>
          <w:i/>
          <w:i/>
          <w:iCs/>
        </w:rPr>
      </w:pPr>
      <w:r>
        <w:rPr>
          <w:rFonts w:ascii="Times New Roman" w:hAnsi="Times New Roman"/>
          <w:b w:val="false"/>
          <w:bCs w:val="false"/>
          <w:i/>
          <w:iCs/>
        </w:rPr>
        <w:t>a) declaração de que o licitante possui ou instalará escritório em local (cidade/município) previamente definido pela Administração, a ser comprovado no prazo máximo de 60 (sessenta) dias contado a partir da vigência do contrato;</w:t>
      </w:r>
    </w:p>
    <w:p>
      <w:pPr>
        <w:pStyle w:val="Normal"/>
        <w:ind w:left="708" w:hanging="10"/>
        <w:rPr>
          <w:rFonts w:ascii="Times New Roman" w:hAnsi="Times New Roman"/>
          <w:b w:val="false"/>
          <w:b w:val="false"/>
          <w:bCs w:val="false"/>
          <w:i/>
          <w:i/>
          <w:iCs/>
          <w:u w:val="single"/>
        </w:rPr>
      </w:pPr>
      <w:r>
        <w:rPr>
          <w:rFonts w:ascii="Times New Roman" w:hAnsi="Times New Roman"/>
          <w:b w:val="false"/>
          <w:bCs w:val="false"/>
          <w:i/>
          <w:iCs/>
          <w:u w:val="single"/>
        </w:rPr>
        <w:t xml:space="preserve">b) comprovação que já executou objeto compatível, em prazo, com o que está sendo licitado, mediante a comprovação de experiência mínima de três anos na execução de objeto semelhante ao da contratação, podendo ser aceito o somatório de atestados; </w:t>
      </w:r>
    </w:p>
    <w:p>
      <w:pPr>
        <w:pStyle w:val="Normal"/>
        <w:ind w:left="708" w:hanging="10"/>
        <w:rPr>
          <w:rFonts w:ascii="Times New Roman" w:hAnsi="Times New Roman"/>
          <w:b w:val="false"/>
          <w:b w:val="false"/>
          <w:bCs w:val="false"/>
          <w:i/>
          <w:i/>
          <w:iCs/>
        </w:rPr>
      </w:pPr>
      <w:r>
        <w:rPr>
          <w:rFonts w:ascii="Times New Roman" w:hAnsi="Times New Roman"/>
          <w:b w:val="false"/>
          <w:bCs w:val="false"/>
          <w:i/>
          <w:iCs/>
        </w:rPr>
        <w:t>c) no caso de contratação de serviços por postos de trabalho...</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INSTRUÇÃO NORMATIVA Nº 5, DE 25 DE MAIO DE 2017 trata-se da regulamentação atual que dispõe sobre as regras e diretrizes do procedimento de contratação de serviços sob o regime de execução indireta no âmbito da Administração Pública federal direta, autárquica e fundacional. </w:t>
      </w:r>
    </w:p>
    <w:p>
      <w:pPr>
        <w:pStyle w:val="Normal"/>
        <w:bidi w:val="0"/>
        <w:rPr>
          <w:rFonts w:ascii="Times New Roman" w:hAnsi="Times New Roman"/>
        </w:rPr>
      </w:pPr>
      <w:r>
        <w:rPr>
          <w:rFonts w:ascii="Times New Roman" w:hAnsi="Times New Roman"/>
          <w:sz w:val="23"/>
        </w:rPr>
        <w:t xml:space="preserve">Desta feita, não há que se falar em erro essencial quanto a capacidade técnica exigida, sendo </w:t>
      </w:r>
      <w:r>
        <w:rPr>
          <w:rFonts w:eastAsia="Arial" w:cs="Arial" w:ascii="Times New Roman" w:hAnsi="Times New Roman"/>
          <w:color w:val="000000"/>
          <w:kern w:val="0"/>
          <w:sz w:val="23"/>
          <w:szCs w:val="22"/>
          <w:lang w:val="pt-BR" w:eastAsia="pt-BR" w:bidi="ar-SA"/>
        </w:rPr>
        <w:t>que, como de praxe foram minuciosamente observados na elaboração dos documentos que compõe o processo administrativo de contratação toda a legislação consonante ao objeto pretendido, bem como, modelos que se adequam ao tipo de contratação disponibilizados no portal da AGU.</w:t>
      </w:r>
    </w:p>
    <w:p>
      <w:pPr>
        <w:pStyle w:val="Normal"/>
        <w:bidi w:val="0"/>
        <w:rPr>
          <w:rFonts w:eastAsia="Arial" w:cs="Arial"/>
          <w:color w:val="000000"/>
          <w:kern w:val="0"/>
          <w:sz w:val="23"/>
          <w:szCs w:val="22"/>
          <w:lang w:val="pt-BR" w:eastAsia="pt-BR" w:bidi="ar-SA"/>
        </w:rPr>
      </w:pPr>
      <w:r>
        <w:rPr>
          <w:rFonts w:eastAsia="Arial" w:cs="Arial"/>
          <w:color w:val="000000"/>
          <w:kern w:val="0"/>
          <w:sz w:val="23"/>
          <w:szCs w:val="22"/>
          <w:lang w:val="pt-BR" w:eastAsia="pt-BR" w:bidi="ar-SA"/>
        </w:rPr>
      </w:r>
    </w:p>
    <w:p>
      <w:pPr>
        <w:pStyle w:val="Normal"/>
        <w:bidi w:val="0"/>
        <w:rPr>
          <w:rFonts w:eastAsia="Arial" w:cs="Arial"/>
          <w:color w:val="000000"/>
          <w:kern w:val="0"/>
          <w:sz w:val="23"/>
          <w:szCs w:val="22"/>
          <w:lang w:val="pt-BR" w:eastAsia="pt-BR" w:bidi="ar-SA"/>
        </w:rPr>
      </w:pPr>
      <w:r>
        <w:rPr>
          <w:rFonts w:eastAsia="Arial" w:cs="Arial"/>
          <w:color w:val="000000"/>
          <w:kern w:val="0"/>
          <w:sz w:val="23"/>
          <w:szCs w:val="22"/>
          <w:lang w:val="pt-BR" w:eastAsia="pt-BR" w:bidi="ar-SA"/>
        </w:rPr>
      </w:r>
    </w:p>
    <w:p>
      <w:pPr>
        <w:pStyle w:val="Normal"/>
        <w:bidi w:val="0"/>
        <w:rPr>
          <w:rFonts w:ascii="Times New Roman" w:hAnsi="Times New Roman"/>
        </w:rPr>
      </w:pPr>
      <w:r>
        <w:rPr>
          <w:rFonts w:ascii="Times New Roman" w:hAnsi="Times New Roman"/>
        </w:rPr>
        <w:t xml:space="preserve">Curitiba, </w:t>
      </w:r>
      <w:r>
        <w:rPr>
          <w:rFonts w:eastAsia="Arial" w:cs="Arial" w:ascii="Times New Roman" w:hAnsi="Times New Roman"/>
          <w:color w:val="000000"/>
          <w:kern w:val="0"/>
          <w:sz w:val="24"/>
          <w:szCs w:val="22"/>
          <w:lang w:val="pt-BR" w:eastAsia="pt-BR" w:bidi="ar-SA"/>
        </w:rPr>
        <w:t>01</w:t>
      </w:r>
      <w:r>
        <w:rPr>
          <w:rFonts w:ascii="Times New Roman" w:hAnsi="Times New Roman"/>
        </w:rPr>
        <w:t xml:space="preserve"> de </w:t>
      </w:r>
      <w:r>
        <w:rPr>
          <w:rFonts w:eastAsia="Arial" w:cs="Arial" w:ascii="Times New Roman" w:hAnsi="Times New Roman"/>
          <w:color w:val="000000"/>
          <w:kern w:val="0"/>
          <w:sz w:val="24"/>
          <w:szCs w:val="22"/>
          <w:lang w:val="pt-BR" w:eastAsia="pt-BR" w:bidi="ar-SA"/>
        </w:rPr>
        <w:t>dezembro</w:t>
      </w:r>
      <w:r>
        <w:rPr>
          <w:rFonts w:ascii="Times New Roman" w:hAnsi="Times New Roman"/>
        </w:rPr>
        <w:t xml:space="preserve"> de 2022.</w:t>
      </w:r>
    </w:p>
    <w:p>
      <w:pPr>
        <w:pStyle w:val="Normal"/>
        <w:jc w:val="righ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r>
    </w:p>
    <w:p>
      <w:pPr>
        <w:pStyle w:val="Normal"/>
        <w:spacing w:lineRule="auto" w:line="240"/>
        <w:jc w:val="center"/>
        <w:rPr>
          <w:rFonts w:ascii="Times New Roman" w:hAnsi="Times New Roman"/>
        </w:rPr>
      </w:pPr>
      <w:r>
        <w:rPr>
          <w:rFonts w:ascii="Times New Roman" w:hAnsi="Times New Roman"/>
        </w:rPr>
        <w:t>___________________________________</w:t>
      </w:r>
    </w:p>
    <w:p>
      <w:pPr>
        <w:pStyle w:val="Normal"/>
        <w:spacing w:lineRule="auto" w:line="240"/>
        <w:jc w:val="center"/>
        <w:rPr>
          <w:rFonts w:ascii="Times New Roman" w:hAnsi="Times New Roman" w:eastAsia="Arial" w:cs="Arial"/>
          <w:b/>
          <w:b/>
          <w:bCs/>
          <w:color w:val="000000"/>
          <w:kern w:val="0"/>
          <w:sz w:val="24"/>
          <w:szCs w:val="22"/>
          <w:lang w:val="pt-BR" w:eastAsia="pt-BR" w:bidi="ar-SA"/>
        </w:rPr>
      </w:pPr>
      <w:r>
        <w:rPr>
          <w:rFonts w:eastAsia="Arial" w:cs="Arial" w:ascii="Times New Roman" w:hAnsi="Times New Roman"/>
          <w:b/>
          <w:bCs/>
          <w:color w:val="000000"/>
          <w:kern w:val="0"/>
          <w:sz w:val="24"/>
          <w:szCs w:val="22"/>
          <w:lang w:val="pt-BR" w:eastAsia="pt-BR" w:bidi="ar-SA"/>
        </w:rPr>
        <w:t>LEANDRO REGUELIN</w:t>
      </w:r>
    </w:p>
    <w:p>
      <w:pPr>
        <w:pStyle w:val="Normal"/>
        <w:spacing w:lineRule="auto" w:line="240" w:before="0" w:after="116"/>
        <w:jc w:val="center"/>
        <w:rPr>
          <w:rFonts w:ascii="Times New Roman" w:hAnsi="Times New Roman"/>
        </w:rPr>
      </w:pPr>
      <w:r>
        <w:rPr>
          <w:rFonts w:ascii="Times New Roman" w:hAnsi="Times New Roman"/>
        </w:rPr>
        <w:t xml:space="preserve">Pregoeiro </w:t>
      </w:r>
      <w:r>
        <w:rPr>
          <w:rFonts w:eastAsia="Arial" w:cs="Arial" w:ascii="Times New Roman" w:hAnsi="Times New Roman"/>
          <w:color w:val="000000"/>
          <w:kern w:val="0"/>
          <w:sz w:val="24"/>
          <w:szCs w:val="22"/>
          <w:lang w:val="pt-BR" w:eastAsia="pt-BR" w:bidi="ar-SA"/>
        </w:rPr>
        <w:t>Suplente</w:t>
      </w:r>
      <w:r>
        <w:rPr>
          <w:rFonts w:ascii="Times New Roman" w:hAnsi="Times New Roman"/>
        </w:rPr>
        <w:t xml:space="preserve"> CAU/PR</w:t>
      </w:r>
    </w:p>
    <w:sectPr>
      <w:headerReference w:type="default" r:id="rId2"/>
      <w:footerReference w:type="default" r:id="rId3"/>
      <w:type w:val="nextPage"/>
      <w:pgSz w:w="11906" w:h="16838"/>
      <w:pgMar w:left="1077" w:right="1077" w:header="709" w:top="153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pranq eco san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97235366"/>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4">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3</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3</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link w:val="footnotedescription"/>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semiHidden/>
    <w:unhideWhenUsed/>
    <w:rsid w:val="00e55053"/>
    <w:rPr>
      <w:color w:val="0000FF"/>
      <w:u w:val="single"/>
    </w:rPr>
  </w:style>
  <w:style w:type="character" w:styleId="CorpodetextoChar" w:customStyle="1">
    <w:name w:val="Corpo de texto Char"/>
    <w:basedOn w:val="DefaultParagraphFont"/>
    <w:link w:val="Corpodetexto"/>
    <w:qFormat/>
    <w:rsid w:val="00233e3d"/>
    <w:rPr>
      <w:rFonts w:ascii="Cambria" w:hAnsi="Cambria" w:eastAsia="MS Mincho" w:cs="Cambria"/>
      <w:sz w:val="24"/>
      <w:szCs w:val="24"/>
      <w:lang w:eastAsia="ar-SA"/>
    </w:rPr>
  </w:style>
  <w:style w:type="character" w:styleId="Strong">
    <w:name w:val="Strong"/>
    <w:uiPriority w:val="22"/>
    <w:qFormat/>
    <w:rsid w:val="00233e3d"/>
    <w:rPr>
      <w:b/>
      <w:bCs/>
    </w:rPr>
  </w:style>
  <w:style w:type="character" w:styleId="Smbolosdenumerao">
    <w:name w:val="Símbolos de numeração"/>
    <w:qFormat/>
    <w:rPr/>
  </w:style>
  <w:style w:type="character" w:styleId="Marcas">
    <w:name w:val="Marcas"/>
    <w:qFormat/>
    <w:rPr>
      <w:rFonts w:ascii="OpenSymbol" w:hAnsi="OpenSymbol" w:eastAsia="OpenSymbol" w:cs="OpenSymbol"/>
    </w:rPr>
  </w:style>
  <w:style w:type="character" w:styleId="Caracteresdenotadefim">
    <w:name w:val="Caracteres de nota de fim"/>
    <w:qFormat/>
    <w:rPr/>
  </w:style>
  <w:style w:type="character" w:styleId="Ncoradanotadefim">
    <w:name w:val="Âncora da nota de fim"/>
    <w:rPr>
      <w:vertAlign w:val="superscript"/>
    </w:rPr>
  </w:style>
  <w:style w:type="character" w:styleId="Caracteresdenotaderodap">
    <w:name w:val="Caracteres de nota de rodapé"/>
    <w:qFormat/>
    <w:rPr/>
  </w:style>
  <w:style w:type="character" w:styleId="Ncoradanotaderodap">
    <w:name w:val="Âncora da nota de rodapé"/>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33e3d"/>
    <w:pPr>
      <w:widowControl w:val="false"/>
      <w:suppressAutoHyphens w:val="true"/>
      <w:spacing w:lineRule="auto" w:line="240" w:before="0" w:after="120"/>
      <w:ind w:left="0" w:hanging="0"/>
      <w:jc w:val="left"/>
    </w:pPr>
    <w:rPr>
      <w:rFonts w:ascii="Cambria" w:hAnsi="Cambria" w:eastAsia="MS Mincho" w:cs="Cambria"/>
      <w:color w:val="auto"/>
      <w:szCs w:val="24"/>
      <w:lang w:eastAsia="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link w:val="footnotedescriptionChar"/>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uppressAutoHyphens w:val="true"/>
      <w:spacing w:lineRule="auto" w:line="240" w:before="0" w:after="0"/>
      <w:ind w:left="708" w:hanging="0"/>
      <w:jc w:val="left"/>
    </w:pPr>
    <w:rPr>
      <w:rFonts w:ascii="Cambria" w:hAnsi="Cambria" w:eastAsia="MS Mincho" w:cs="Times New Roman"/>
      <w:color w:val="auto"/>
      <w:szCs w:val="24"/>
      <w:lang w:eastAsia="ar-SA"/>
    </w:rPr>
  </w:style>
  <w:style w:type="paragraph" w:styleId="NormalWeb">
    <w:name w:val="Normal (Web)"/>
    <w:basedOn w:val="Normal"/>
    <w:uiPriority w:val="99"/>
    <w:unhideWhenUsed/>
    <w:qFormat/>
    <w:rsid w:val="00233e3d"/>
    <w:pPr>
      <w:spacing w:lineRule="auto" w:line="240" w:beforeAutospacing="1" w:afterAutospacing="1"/>
      <w:ind w:left="0" w:hanging="0"/>
      <w:jc w:val="left"/>
    </w:pPr>
    <w:rPr>
      <w:rFonts w:ascii="Times New Roman" w:hAnsi="Times New Roman" w:eastAsia="Times New Roman" w:cs="Times New Roman"/>
      <w:color w:val="auto"/>
      <w:szCs w:val="24"/>
    </w:rPr>
  </w:style>
  <w:style w:type="paragraph" w:styleId="Standard" w:customStyle="1">
    <w:name w:val="Standard"/>
    <w:qFormat/>
    <w:rsid w:val="00233e3d"/>
    <w:pPr>
      <w:widowControl/>
      <w:suppressAutoHyphens w:val="true"/>
      <w:bidi w:val="0"/>
      <w:spacing w:lineRule="auto" w:line="240" w:before="0" w:after="0"/>
      <w:jc w:val="both"/>
      <w:textAlignment w:val="baseline"/>
    </w:pPr>
    <w:rPr>
      <w:rFonts w:ascii="Spranq eco sans" w:hAnsi="Spranq eco sans" w:eastAsia="Arial" w:cs="Times New Roman"/>
      <w:color w:val="auto"/>
      <w:kern w:val="2"/>
      <w:sz w:val="24"/>
      <w:szCs w:val="20"/>
      <w:lang w:val="pt-BR" w:eastAsia="ar-SA" w:bidi="ar-SA"/>
    </w:rPr>
  </w:style>
  <w:style w:type="paragraph" w:styleId="Captulo" w:customStyle="1">
    <w:name w:val="Capítulo"/>
    <w:basedOn w:val="Normal"/>
    <w:next w:val="Corpodotexto"/>
    <w:qFormat/>
    <w:rsid w:val="00233e3d"/>
    <w:pPr>
      <w:keepNext w:val="true"/>
      <w:suppressAutoHyphens w:val="true"/>
      <w:spacing w:lineRule="auto" w:line="240" w:before="240" w:after="120"/>
      <w:ind w:left="0" w:hanging="0"/>
    </w:pPr>
    <w:rPr>
      <w:rFonts w:eastAsia="Lucida Sans Unicode" w:cs="Tahoma"/>
      <w:color w:val="auto"/>
      <w:sz w:val="28"/>
      <w:szCs w:val="28"/>
    </w:rPr>
  </w:style>
  <w:style w:type="paragraph" w:styleId="Corpodetexto31" w:customStyle="1">
    <w:name w:val="Corpo de texto 31"/>
    <w:basedOn w:val="Normal"/>
    <w:qFormat/>
    <w:rsid w:val="00233e3d"/>
    <w:pPr>
      <w:suppressAutoHyphens w:val="true"/>
      <w:spacing w:lineRule="auto" w:line="240" w:before="0" w:after="0"/>
      <w:ind w:left="0" w:hanging="0"/>
    </w:pPr>
    <w:rPr>
      <w:rFonts w:eastAsia="Times New Roman"/>
      <w:color w:val="auto"/>
      <w:szCs w:val="20"/>
      <w:lang w:val="pt-PT" w:eastAsia="ar-SA"/>
    </w:rPr>
  </w:style>
  <w:style w:type="paragraph" w:styleId="Notadefim">
    <w:name w:val="Endnote Text"/>
    <w:basedOn w:val="Normal"/>
    <w:pPr>
      <w:suppressLineNumbers/>
      <w:ind w:left="339" w:hanging="339"/>
    </w:pPr>
    <w:rPr>
      <w:sz w:val="20"/>
      <w:szCs w:val="20"/>
    </w:rPr>
  </w:style>
  <w:style w:type="paragraph" w:styleId="Notaderodap">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Application>LibreOffice/7.1.3.2$Windows_X86_64 LibreOffice_project/47f78053abe362b9384784d31a6e56f8511eb1c1</Application>
  <AppVersion>15.0000</AppVersion>
  <Pages>3</Pages>
  <Words>918</Words>
  <Characters>5193</Characters>
  <CharactersWithSpaces>6092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2017-12-08T16:46:00Z</dcterms:created>
  <dc:creator>user</dc:creator>
  <dc:description/>
  <dc:language>pt-BR</dc:language>
  <cp:lastModifiedBy/>
  <cp:lastPrinted>2017-08-22T18:56:00Z</cp:lastPrinted>
  <dcterms:modified xsi:type="dcterms:W3CDTF">2022-12-01T12:11:15Z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