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0BE18" w14:textId="77777777" w:rsidR="00584F8D" w:rsidRPr="00FD1701" w:rsidRDefault="00407D8D">
      <w:pPr>
        <w:spacing w:before="240" w:after="120" w:line="276" w:lineRule="auto"/>
        <w:ind w:right="-15"/>
        <w:jc w:val="center"/>
        <w:rPr>
          <w:rFonts w:cs="Arial"/>
          <w:b/>
          <w:bCs/>
          <w:sz w:val="22"/>
          <w:szCs w:val="22"/>
        </w:rPr>
      </w:pPr>
      <w:r w:rsidRPr="00FD1701">
        <w:rPr>
          <w:rFonts w:cs="Arial"/>
          <w:b/>
          <w:bCs/>
          <w:sz w:val="22"/>
          <w:szCs w:val="22"/>
        </w:rPr>
        <w:t>PREGÃO ELETRÔNICO</w:t>
      </w:r>
    </w:p>
    <w:p w14:paraId="6499963A" w14:textId="77777777" w:rsidR="00584F8D" w:rsidRPr="00FD1701" w:rsidRDefault="00407D8D">
      <w:pPr>
        <w:spacing w:line="276" w:lineRule="auto"/>
        <w:jc w:val="center"/>
        <w:rPr>
          <w:rFonts w:cs="Arial"/>
          <w:b/>
          <w:bCs/>
          <w:iCs/>
          <w:sz w:val="22"/>
          <w:szCs w:val="22"/>
        </w:rPr>
      </w:pPr>
      <w:r w:rsidRPr="00FD1701">
        <w:rPr>
          <w:rFonts w:cs="Arial"/>
          <w:b/>
          <w:bCs/>
          <w:iCs/>
          <w:sz w:val="22"/>
          <w:szCs w:val="22"/>
        </w:rPr>
        <w:t>CONSELHO DE ARQUITETURA E URBANISMO DO PARANÁ – CAU/PR</w:t>
      </w:r>
    </w:p>
    <w:p w14:paraId="7325247B" w14:textId="77777777" w:rsidR="00584F8D" w:rsidRPr="00FD1701" w:rsidRDefault="00407D8D">
      <w:pPr>
        <w:spacing w:line="276" w:lineRule="auto"/>
        <w:jc w:val="center"/>
        <w:rPr>
          <w:rFonts w:cs="Arial"/>
          <w:b/>
          <w:bCs/>
          <w:sz w:val="22"/>
          <w:szCs w:val="22"/>
        </w:rPr>
      </w:pPr>
      <w:r w:rsidRPr="00FD1701">
        <w:rPr>
          <w:rFonts w:cs="Arial"/>
          <w:b/>
          <w:bCs/>
          <w:sz w:val="22"/>
          <w:szCs w:val="22"/>
        </w:rPr>
        <w:t>PREGÃO ELETRÔNICO EDITAL Nº 011/2022</w:t>
      </w:r>
    </w:p>
    <w:p w14:paraId="72F574B9" w14:textId="77777777" w:rsidR="00584F8D" w:rsidRPr="00FD1701" w:rsidRDefault="00407D8D">
      <w:pPr>
        <w:spacing w:line="276" w:lineRule="auto"/>
        <w:jc w:val="center"/>
        <w:rPr>
          <w:rFonts w:cs="Arial"/>
          <w:b/>
          <w:bCs/>
          <w:sz w:val="22"/>
          <w:szCs w:val="22"/>
        </w:rPr>
      </w:pPr>
      <w:r w:rsidRPr="00FD1701">
        <w:rPr>
          <w:rFonts w:cs="Arial"/>
          <w:b/>
          <w:bCs/>
          <w:sz w:val="22"/>
          <w:szCs w:val="22"/>
        </w:rPr>
        <w:t>Processo Administrativo n.°2022/ADM/06.0052-00</w:t>
      </w:r>
    </w:p>
    <w:p w14:paraId="4D8BC8BB" w14:textId="77777777" w:rsidR="00584F8D" w:rsidRPr="00FD1701" w:rsidRDefault="00584F8D">
      <w:pPr>
        <w:spacing w:after="120" w:line="276" w:lineRule="auto"/>
        <w:ind w:right="-17"/>
        <w:jc w:val="both"/>
        <w:rPr>
          <w:rFonts w:cs="Arial"/>
          <w:b/>
          <w:bCs/>
          <w:sz w:val="22"/>
          <w:szCs w:val="22"/>
        </w:rPr>
      </w:pPr>
    </w:p>
    <w:p w14:paraId="06A07A97" w14:textId="77777777" w:rsidR="00584F8D" w:rsidRPr="00FD1701" w:rsidRDefault="00407D8D">
      <w:pPr>
        <w:snapToGrid w:val="0"/>
        <w:spacing w:after="120" w:line="276" w:lineRule="auto"/>
        <w:ind w:right="-30" w:firstLine="540"/>
        <w:jc w:val="both"/>
        <w:rPr>
          <w:rFonts w:eastAsia="Arial" w:cs="Arial"/>
          <w:sz w:val="22"/>
          <w:szCs w:val="22"/>
        </w:rPr>
      </w:pPr>
      <w:r w:rsidRPr="00FD1701">
        <w:rPr>
          <w:rFonts w:cs="Arial"/>
          <w:sz w:val="22"/>
          <w:szCs w:val="22"/>
        </w:rPr>
        <w:t>Torna-se público que o(a)</w:t>
      </w:r>
      <w:r w:rsidRPr="00FD1701">
        <w:rPr>
          <w:rFonts w:eastAsia="Arial" w:cs="Arial"/>
          <w:sz w:val="22"/>
          <w:szCs w:val="22"/>
        </w:rPr>
        <w:t xml:space="preserve"> Conselho de arquitetura e Urbanismo do Paraná – CAU/PR, órgão público – entidade de classe</w:t>
      </w:r>
      <w:r w:rsidRPr="00FD1701">
        <w:rPr>
          <w:rFonts w:cs="Arial"/>
          <w:sz w:val="22"/>
          <w:szCs w:val="22"/>
        </w:rPr>
        <w:t>, por meio do(a) comissão permanente de licitação – CPL, comissão</w:t>
      </w:r>
      <w:r w:rsidRPr="00FD1701">
        <w:rPr>
          <w:rFonts w:cs="Arial"/>
          <w:iCs/>
          <w:sz w:val="22"/>
          <w:szCs w:val="22"/>
        </w:rPr>
        <w:t xml:space="preserve"> responsável pelas licitações, nomeada pela portaria 354 de 17 de janeiro de 2022</w:t>
      </w:r>
      <w:r w:rsidRPr="00FD1701">
        <w:rPr>
          <w:rFonts w:cs="Arial"/>
          <w:sz w:val="22"/>
          <w:szCs w:val="22"/>
        </w:rPr>
        <w:t>, sediado(a) na Avenida Nossa senhora da Luz, 2530, alto da XV Curitiba Paraná, CEP 80.045-360, realizará licitação,  na modalidade PREGÃO, na forma ELETRÔNICA, s</w:t>
      </w:r>
      <w:r w:rsidRPr="00FD1701">
        <w:rPr>
          <w:rFonts w:cs="Arial"/>
          <w:bCs/>
          <w:sz w:val="22"/>
          <w:szCs w:val="22"/>
        </w:rPr>
        <w:t xml:space="preserve">ob a forma de execução indireta, </w:t>
      </w:r>
      <w:r w:rsidRPr="00FD1701">
        <w:rPr>
          <w:rFonts w:cs="Arial"/>
          <w:sz w:val="22"/>
          <w:szCs w:val="22"/>
        </w:rPr>
        <w:t>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 do Decreto n° 8.538, de 06 de outubro de 2015, aplicando-se, subsidiariamente, a Lei nº 8.666, de 21 de junho de 1993 e as exigências estabelecidas neste Edital.</w:t>
      </w:r>
    </w:p>
    <w:p w14:paraId="558B9F5D" w14:textId="77777777" w:rsidR="00584F8D" w:rsidRPr="00FD1701" w:rsidRDefault="00584F8D">
      <w:pPr>
        <w:spacing w:line="276" w:lineRule="auto"/>
        <w:jc w:val="both"/>
        <w:rPr>
          <w:rFonts w:cs="Arial"/>
          <w:sz w:val="22"/>
          <w:szCs w:val="22"/>
        </w:rPr>
      </w:pPr>
    </w:p>
    <w:p w14:paraId="686D8893" w14:textId="2618EE0D" w:rsidR="00584F8D" w:rsidRPr="00FD1701" w:rsidRDefault="005076D4">
      <w:pPr>
        <w:spacing w:line="276" w:lineRule="auto"/>
        <w:jc w:val="both"/>
        <w:rPr>
          <w:rFonts w:cs="Arial"/>
          <w:sz w:val="22"/>
          <w:szCs w:val="22"/>
        </w:rPr>
      </w:pPr>
      <w:r w:rsidRPr="00FD1701">
        <w:rPr>
          <w:rFonts w:cs="Arial"/>
          <w:sz w:val="22"/>
          <w:szCs w:val="22"/>
        </w:rPr>
        <w:t>Data da sessão: 11</w:t>
      </w:r>
      <w:r w:rsidR="00407D8D" w:rsidRPr="00FD1701">
        <w:rPr>
          <w:rFonts w:cs="Arial"/>
          <w:sz w:val="22"/>
          <w:szCs w:val="22"/>
        </w:rPr>
        <w:t>/11/2022</w:t>
      </w:r>
    </w:p>
    <w:p w14:paraId="4D1D6EC8" w14:textId="4939FDA3" w:rsidR="00584F8D" w:rsidRPr="00FD1701" w:rsidRDefault="00FB2F22">
      <w:pPr>
        <w:spacing w:line="276" w:lineRule="auto"/>
        <w:jc w:val="both"/>
        <w:rPr>
          <w:rFonts w:cs="Arial"/>
          <w:sz w:val="22"/>
          <w:szCs w:val="22"/>
        </w:rPr>
      </w:pPr>
      <w:r w:rsidRPr="00FD1701">
        <w:rPr>
          <w:rFonts w:cs="Arial"/>
          <w:sz w:val="22"/>
          <w:szCs w:val="22"/>
        </w:rPr>
        <w:t>Horário: 09:15</w:t>
      </w:r>
      <w:r w:rsidR="00407D8D" w:rsidRPr="00FD1701">
        <w:rPr>
          <w:rFonts w:cs="Arial"/>
          <w:sz w:val="22"/>
          <w:szCs w:val="22"/>
        </w:rPr>
        <w:t xml:space="preserve"> horas</w:t>
      </w:r>
    </w:p>
    <w:p w14:paraId="7D2FC066" w14:textId="77777777" w:rsidR="00584F8D" w:rsidRPr="00FD1701" w:rsidRDefault="00407D8D">
      <w:pPr>
        <w:spacing w:line="276" w:lineRule="auto"/>
        <w:ind w:right="-15"/>
        <w:jc w:val="both"/>
        <w:rPr>
          <w:rFonts w:cs="Arial"/>
          <w:b/>
          <w:bCs/>
          <w:sz w:val="22"/>
          <w:szCs w:val="22"/>
        </w:rPr>
      </w:pPr>
      <w:r w:rsidRPr="00FD1701">
        <w:rPr>
          <w:rFonts w:cs="Arial"/>
          <w:sz w:val="22"/>
          <w:szCs w:val="22"/>
        </w:rPr>
        <w:t xml:space="preserve">Local: Portal de Compras do Governo Federal – </w:t>
      </w:r>
      <w:hyperlink r:id="rId11">
        <w:r w:rsidRPr="00FD1701">
          <w:rPr>
            <w:rStyle w:val="LinkdaInternet"/>
            <w:rFonts w:cs="Arial"/>
            <w:b/>
            <w:bCs/>
            <w:color w:val="auto"/>
            <w:sz w:val="22"/>
            <w:szCs w:val="22"/>
          </w:rPr>
          <w:t>https://www.gov.br/compras/pt-br</w:t>
        </w:r>
      </w:hyperlink>
    </w:p>
    <w:p w14:paraId="2BF50FC7" w14:textId="77777777" w:rsidR="00584F8D" w:rsidRPr="00FD1701" w:rsidRDefault="00407D8D">
      <w:pPr>
        <w:spacing w:line="276" w:lineRule="auto"/>
        <w:ind w:right="-15"/>
        <w:jc w:val="both"/>
        <w:rPr>
          <w:rFonts w:cs="Arial"/>
          <w:b/>
          <w:bCs/>
          <w:iCs/>
          <w:sz w:val="22"/>
          <w:szCs w:val="22"/>
        </w:rPr>
      </w:pPr>
      <w:r w:rsidRPr="00FD1701">
        <w:rPr>
          <w:rFonts w:cs="Arial"/>
          <w:b/>
          <w:bCs/>
          <w:sz w:val="22"/>
          <w:szCs w:val="22"/>
        </w:rPr>
        <w:t xml:space="preserve">Critério de Julgamento: </w:t>
      </w:r>
      <w:r w:rsidRPr="00FD1701">
        <w:rPr>
          <w:rFonts w:cs="Arial"/>
          <w:b/>
          <w:bCs/>
          <w:iCs/>
          <w:sz w:val="22"/>
          <w:szCs w:val="22"/>
        </w:rPr>
        <w:t>menor preço global</w:t>
      </w:r>
    </w:p>
    <w:p w14:paraId="736B0F8B" w14:textId="77777777" w:rsidR="00584F8D" w:rsidRPr="00FD1701" w:rsidRDefault="00407D8D">
      <w:pPr>
        <w:spacing w:line="276" w:lineRule="auto"/>
        <w:ind w:right="-15"/>
        <w:jc w:val="both"/>
        <w:rPr>
          <w:rFonts w:cs="Arial"/>
          <w:b/>
          <w:bCs/>
          <w:sz w:val="22"/>
          <w:szCs w:val="22"/>
        </w:rPr>
      </w:pPr>
      <w:r w:rsidRPr="00FD1701">
        <w:rPr>
          <w:rFonts w:cs="Arial"/>
          <w:b/>
          <w:bCs/>
          <w:sz w:val="22"/>
          <w:szCs w:val="22"/>
        </w:rPr>
        <w:t xml:space="preserve">Regime de Execução: </w:t>
      </w:r>
      <w:r w:rsidRPr="00FD1701">
        <w:rPr>
          <w:rFonts w:cs="Arial"/>
          <w:b/>
          <w:bCs/>
          <w:iCs/>
          <w:sz w:val="22"/>
          <w:szCs w:val="22"/>
        </w:rPr>
        <w:t>Empreitada por Preço Unitário (mensal).</w:t>
      </w:r>
    </w:p>
    <w:p w14:paraId="6D4047EC"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rPr>
        <w:t>DO OBJETO</w:t>
      </w:r>
    </w:p>
    <w:p w14:paraId="56140F76"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O objeto da presente licitação é a escolha da proposta mais vantajosa para a </w:t>
      </w:r>
      <w:r w:rsidRPr="00FD1701">
        <w:rPr>
          <w:rFonts w:ascii="Arial" w:hAnsi="Arial" w:cs="Arial"/>
          <w:iCs/>
          <w:sz w:val="22"/>
          <w:szCs w:val="22"/>
        </w:rPr>
        <w:t>contratação</w:t>
      </w:r>
      <w:r w:rsidRPr="00FD1701">
        <w:rPr>
          <w:rFonts w:ascii="Arial" w:hAnsi="Arial" w:cs="Arial"/>
          <w:sz w:val="22"/>
          <w:szCs w:val="22"/>
        </w:rPr>
        <w:t xml:space="preserve"> de serviço de Medicina e Segurança do Trabalho, </w:t>
      </w:r>
      <w:r w:rsidRPr="00FD1701">
        <w:rPr>
          <w:rFonts w:ascii="Arial" w:eastAsiaTheme="minorHAnsi" w:hAnsi="Arial" w:cs="Arial"/>
          <w:sz w:val="22"/>
          <w:szCs w:val="22"/>
          <w:lang w:eastAsia="en-US"/>
        </w:rPr>
        <w:t>elaboração, implementação e coordenação do Programa de Gerenciamento de Riscos (PGR), Elaboração de laudo ergonômico (AET) de acordo com a</w:t>
      </w:r>
      <w:r w:rsidRPr="00FD1701">
        <w:rPr>
          <w:rFonts w:ascii="Arial" w:hAnsi="Arial" w:cs="Arial"/>
          <w:sz w:val="22"/>
          <w:szCs w:val="22"/>
          <w:shd w:val="clear" w:color="auto" w:fill="FFFFFF"/>
        </w:rPr>
        <w:t xml:space="preserve"> Norma Regulamentadora (NR) 17</w:t>
      </w:r>
      <w:r w:rsidRPr="00FD1701">
        <w:rPr>
          <w:rFonts w:ascii="Arial" w:eastAsiaTheme="minorHAnsi" w:hAnsi="Arial" w:cs="Arial"/>
          <w:sz w:val="22"/>
          <w:szCs w:val="22"/>
          <w:lang w:eastAsia="en-US"/>
        </w:rPr>
        <w:t>, Programa de Controle Médico de Saúde Ocupacional (PCMSO) e o Laudo Técnico das Condições Ambientais de Trabalho (LTCAT) na Sede do CAU/PR em Curitiba/PR e nos escritórios regionais localizados nas cidades de Londrina, Maringá, Cascavel e Pato Branco/PR, bem como realize exames médicos ocupacionais periódicos, admissionais e demissionais do PCMSO</w:t>
      </w:r>
      <w:r w:rsidRPr="00FD1701">
        <w:rPr>
          <w:rFonts w:ascii="Arial" w:hAnsi="Arial" w:cs="Arial"/>
          <w:b/>
          <w:bCs/>
          <w:sz w:val="22"/>
          <w:szCs w:val="22"/>
        </w:rPr>
        <w:t>,</w:t>
      </w:r>
      <w:r w:rsidRPr="00FD1701">
        <w:rPr>
          <w:rFonts w:ascii="Arial" w:hAnsi="Arial" w:cs="Arial"/>
          <w:sz w:val="22"/>
          <w:szCs w:val="22"/>
        </w:rPr>
        <w:t xml:space="preserve"> conforme condições, quantidades e exigências estabelecidas neste Edital e seus anexos.</w:t>
      </w:r>
    </w:p>
    <w:p w14:paraId="5AA1FCE7" w14:textId="5FC6F081" w:rsidR="00584F8D" w:rsidRPr="00FD1701" w:rsidRDefault="00407D8D">
      <w:pPr>
        <w:pStyle w:val="Nivel2"/>
        <w:numPr>
          <w:ilvl w:val="1"/>
          <w:numId w:val="5"/>
        </w:numPr>
        <w:rPr>
          <w:rFonts w:ascii="Arial" w:hAnsi="Arial" w:cs="Arial"/>
          <w:sz w:val="22"/>
          <w:szCs w:val="22"/>
        </w:rPr>
      </w:pPr>
      <w:r w:rsidRPr="00FD1701">
        <w:rPr>
          <w:rFonts w:ascii="Arial" w:hAnsi="Arial" w:cs="Arial"/>
          <w:iCs/>
          <w:sz w:val="22"/>
          <w:szCs w:val="22"/>
        </w:rPr>
        <w:t xml:space="preserve"> A licitação será realizada em </w:t>
      </w:r>
      <w:r w:rsidR="00701926" w:rsidRPr="00FD1701">
        <w:rPr>
          <w:rFonts w:ascii="Arial" w:hAnsi="Arial" w:cs="Arial"/>
          <w:iCs/>
          <w:sz w:val="22"/>
          <w:szCs w:val="22"/>
        </w:rPr>
        <w:t xml:space="preserve">lote </w:t>
      </w:r>
      <w:r w:rsidRPr="00FD1701">
        <w:rPr>
          <w:rFonts w:ascii="Arial" w:hAnsi="Arial" w:cs="Arial"/>
          <w:iCs/>
          <w:sz w:val="22"/>
          <w:szCs w:val="22"/>
        </w:rPr>
        <w:t>único</w:t>
      </w:r>
      <w:r w:rsidR="00701926" w:rsidRPr="00FD1701">
        <w:rPr>
          <w:rFonts w:ascii="Arial" w:hAnsi="Arial" w:cs="Arial"/>
          <w:iCs/>
          <w:sz w:val="22"/>
          <w:szCs w:val="22"/>
        </w:rPr>
        <w:t>, onde seus itens descritos conforme TR e ETP anexo ao Edital</w:t>
      </w:r>
      <w:r w:rsidRPr="00FD1701">
        <w:rPr>
          <w:rFonts w:ascii="Arial" w:hAnsi="Arial" w:cs="Arial"/>
          <w:iCs/>
          <w:sz w:val="22"/>
          <w:szCs w:val="22"/>
        </w:rPr>
        <w:t>.</w:t>
      </w:r>
    </w:p>
    <w:p w14:paraId="13701E5C"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iCs/>
          <w:sz w:val="22"/>
          <w:szCs w:val="22"/>
        </w:rPr>
        <w:t>O critério de julgamento adotado será o menor preço, observadas as exigências contidas neste Edital e seus Anexos quanto às especificações do objeto.</w:t>
      </w:r>
    </w:p>
    <w:p w14:paraId="4F496D3D"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rPr>
        <w:lastRenderedPageBreak/>
        <w:t>DOS RECURSOS ORÇAMENTÁRIOS</w:t>
      </w:r>
    </w:p>
    <w:p w14:paraId="4EF09161"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rPr>
      </w:pPr>
    </w:p>
    <w:p w14:paraId="7E06165E"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As despesas para atender a esta licitação estão programadas em dotação orçamentária própria, prevista no orçamento da União para o exercício de 2022/2023, na classificação abaixo:</w:t>
      </w:r>
    </w:p>
    <w:p w14:paraId="4A951613" w14:textId="77777777" w:rsidR="00584F8D" w:rsidRPr="00FD1701" w:rsidRDefault="00407D8D">
      <w:pPr>
        <w:pStyle w:val="Nivel2"/>
        <w:numPr>
          <w:ilvl w:val="0"/>
          <w:numId w:val="0"/>
        </w:numPr>
        <w:ind w:left="858"/>
        <w:rPr>
          <w:rFonts w:ascii="Arial" w:hAnsi="Arial" w:cs="Arial"/>
          <w:sz w:val="22"/>
          <w:szCs w:val="22"/>
        </w:rPr>
      </w:pPr>
      <w:r w:rsidRPr="00FD1701">
        <w:rPr>
          <w:rFonts w:ascii="Arial" w:hAnsi="Arial" w:cs="Arial"/>
          <w:sz w:val="22"/>
          <w:szCs w:val="22"/>
        </w:rPr>
        <w:t>Gestão/Unidade: CAU/PR 2022/2023;</w:t>
      </w:r>
    </w:p>
    <w:p w14:paraId="547CAF8B" w14:textId="77777777" w:rsidR="00584F8D" w:rsidRPr="00FD1701" w:rsidRDefault="00407D8D">
      <w:pPr>
        <w:pStyle w:val="Nivel2"/>
        <w:numPr>
          <w:ilvl w:val="0"/>
          <w:numId w:val="0"/>
        </w:numPr>
        <w:ind w:left="858"/>
        <w:rPr>
          <w:rFonts w:ascii="Arial" w:hAnsi="Arial" w:cs="Arial"/>
          <w:sz w:val="22"/>
          <w:szCs w:val="22"/>
        </w:rPr>
      </w:pPr>
      <w:r w:rsidRPr="00FD1701">
        <w:rPr>
          <w:rFonts w:ascii="Arial" w:hAnsi="Arial" w:cs="Arial"/>
          <w:sz w:val="22"/>
          <w:szCs w:val="22"/>
        </w:rPr>
        <w:t xml:space="preserve">Fonte de Recursos: Conselho de Arquitetura e Urbanismo do Paraná; </w:t>
      </w:r>
    </w:p>
    <w:p w14:paraId="4E673CC4" w14:textId="77777777" w:rsidR="00584F8D" w:rsidRPr="00FD1701" w:rsidRDefault="00407D8D">
      <w:pPr>
        <w:pStyle w:val="Nivel2"/>
        <w:numPr>
          <w:ilvl w:val="0"/>
          <w:numId w:val="0"/>
        </w:numPr>
        <w:ind w:left="858"/>
        <w:rPr>
          <w:rFonts w:ascii="Arial" w:hAnsi="Arial" w:cs="Arial"/>
          <w:sz w:val="22"/>
          <w:szCs w:val="22"/>
        </w:rPr>
      </w:pPr>
      <w:r w:rsidRPr="00FD1701">
        <w:rPr>
          <w:rFonts w:ascii="Arial" w:hAnsi="Arial" w:cs="Arial"/>
          <w:iCs/>
          <w:sz w:val="22"/>
          <w:szCs w:val="22"/>
        </w:rPr>
        <w:t xml:space="preserve">Programa de Trabalho: </w:t>
      </w:r>
      <w:r w:rsidRPr="00FD1701">
        <w:rPr>
          <w:rFonts w:ascii="Arial" w:hAnsi="Arial" w:cs="Arial"/>
          <w:sz w:val="22"/>
          <w:szCs w:val="22"/>
        </w:rPr>
        <w:t xml:space="preserve"> Contratação de empresa para construção do </w:t>
      </w:r>
      <w:r w:rsidRPr="00FD1701">
        <w:rPr>
          <w:rFonts w:ascii="Arial" w:hAnsi="Arial" w:cs="Arial"/>
          <w:sz w:val="22"/>
          <w:szCs w:val="22"/>
        </w:rPr>
        <w:tab/>
        <w:t xml:space="preserve">PCMSO, PPRA e CIPA do CAU/PR em conformidade com a </w:t>
      </w:r>
      <w:r w:rsidRPr="00FD1701">
        <w:rPr>
          <w:rFonts w:ascii="Arial" w:hAnsi="Arial" w:cs="Arial"/>
          <w:sz w:val="22"/>
          <w:szCs w:val="22"/>
        </w:rPr>
        <w:tab/>
        <w:t>legislação.</w:t>
      </w:r>
    </w:p>
    <w:p w14:paraId="6992F9CD" w14:textId="77777777" w:rsidR="00584F8D" w:rsidRPr="00FD1701" w:rsidRDefault="00407D8D">
      <w:pPr>
        <w:pStyle w:val="Nivel2"/>
        <w:numPr>
          <w:ilvl w:val="0"/>
          <w:numId w:val="0"/>
        </w:numPr>
        <w:ind w:left="858"/>
        <w:rPr>
          <w:rFonts w:ascii="Arial" w:hAnsi="Arial" w:cs="Arial"/>
          <w:sz w:val="22"/>
          <w:szCs w:val="22"/>
        </w:rPr>
      </w:pPr>
      <w:r w:rsidRPr="00FD1701">
        <w:rPr>
          <w:rFonts w:ascii="Arial" w:hAnsi="Arial" w:cs="Arial"/>
          <w:sz w:val="22"/>
          <w:szCs w:val="22"/>
        </w:rPr>
        <w:t xml:space="preserve">Dotação Orçamentária 6.2.2.1.1.01.04.04.001 - Serviços de Medicina </w:t>
      </w:r>
      <w:r w:rsidRPr="00FD1701">
        <w:rPr>
          <w:rFonts w:ascii="Arial" w:hAnsi="Arial" w:cs="Arial"/>
          <w:sz w:val="22"/>
          <w:szCs w:val="22"/>
        </w:rPr>
        <w:tab/>
        <w:t xml:space="preserve">do Trabalho, Centro de Custo 4.02.03.01.01-ATIVIDADES </w:t>
      </w:r>
      <w:r w:rsidRPr="00FD1701">
        <w:rPr>
          <w:rFonts w:ascii="Arial" w:hAnsi="Arial" w:cs="Arial"/>
          <w:sz w:val="22"/>
          <w:szCs w:val="22"/>
        </w:rPr>
        <w:tab/>
        <w:t>GERÊNCIA ADMINISTRATIVA (SEDE).</w:t>
      </w:r>
    </w:p>
    <w:p w14:paraId="46861C11" w14:textId="77777777" w:rsidR="00584F8D" w:rsidRPr="00FD1701" w:rsidRDefault="00407D8D">
      <w:pPr>
        <w:pStyle w:val="Nivel2"/>
        <w:numPr>
          <w:ilvl w:val="0"/>
          <w:numId w:val="0"/>
        </w:numPr>
        <w:ind w:left="858"/>
        <w:rPr>
          <w:rFonts w:ascii="Arial" w:hAnsi="Arial" w:cs="Arial"/>
          <w:sz w:val="22"/>
          <w:szCs w:val="22"/>
        </w:rPr>
      </w:pPr>
      <w:r w:rsidRPr="00FD1701">
        <w:rPr>
          <w:rFonts w:ascii="Arial" w:hAnsi="Arial" w:cs="Arial"/>
          <w:sz w:val="22"/>
          <w:szCs w:val="22"/>
        </w:rPr>
        <w:t xml:space="preserve">Dotação Orçamentária 6.2.2.1.1.01.04.04.001 - Serviços de Medicina </w:t>
      </w:r>
      <w:r w:rsidRPr="00FD1701">
        <w:rPr>
          <w:rFonts w:ascii="Arial" w:hAnsi="Arial" w:cs="Arial"/>
          <w:sz w:val="22"/>
          <w:szCs w:val="22"/>
        </w:rPr>
        <w:tab/>
        <w:t xml:space="preserve">do Trabalho, Centro de Custo 4.02.03.01.08 - ATIVIDADES </w:t>
      </w:r>
      <w:r w:rsidRPr="00FD1701">
        <w:rPr>
          <w:rFonts w:ascii="Arial" w:hAnsi="Arial" w:cs="Arial"/>
          <w:sz w:val="22"/>
          <w:szCs w:val="22"/>
        </w:rPr>
        <w:tab/>
        <w:t xml:space="preserve">GERÊNCIA ADMINISTRATIVA - REGIONAIS (CASCAVEL, </w:t>
      </w:r>
      <w:r w:rsidRPr="00FD1701">
        <w:rPr>
          <w:rFonts w:ascii="Arial" w:hAnsi="Arial" w:cs="Arial"/>
          <w:sz w:val="22"/>
          <w:szCs w:val="22"/>
        </w:rPr>
        <w:tab/>
        <w:t xml:space="preserve">LONDRINA, MARINGÁ, </w:t>
      </w:r>
      <w:r w:rsidRPr="00FD1701">
        <w:rPr>
          <w:rFonts w:ascii="Arial" w:hAnsi="Arial" w:cs="Arial"/>
          <w:sz w:val="22"/>
          <w:szCs w:val="22"/>
        </w:rPr>
        <w:tab/>
        <w:t>PATO BRANCO, GUARAPUAVA).</w:t>
      </w:r>
    </w:p>
    <w:p w14:paraId="21EF95EA"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rPr>
        <w:t>DO CREDENCIAMENTO</w:t>
      </w:r>
    </w:p>
    <w:p w14:paraId="7F56EE65"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rPr>
      </w:pPr>
    </w:p>
    <w:p w14:paraId="4504A854"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 Credenciamento é o nível básico do registro cadastral no SICAF, que permite a participação dos interessados na modalidade licitatória Pregão, em sua forma eletrônica.</w:t>
      </w:r>
    </w:p>
    <w:p w14:paraId="5EBA804C"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O cadastro no SICAF deverá ser feito no Portal de Compras do Governo Federal, no sítio </w:t>
      </w:r>
      <w:hyperlink r:id="rId12">
        <w:r w:rsidRPr="00FD1701">
          <w:rPr>
            <w:rStyle w:val="LinkdaInternet"/>
            <w:rFonts w:ascii="Arial" w:hAnsi="Arial" w:cs="Arial"/>
            <w:color w:val="auto"/>
            <w:sz w:val="22"/>
            <w:szCs w:val="22"/>
          </w:rPr>
          <w:t>https://www.gov.br/compras/pt-br/</w:t>
        </w:r>
      </w:hyperlink>
      <w:r w:rsidRPr="00FD1701">
        <w:rPr>
          <w:rFonts w:ascii="Arial" w:hAnsi="Arial" w:cs="Arial"/>
          <w:sz w:val="22"/>
          <w:szCs w:val="22"/>
        </w:rPr>
        <w:t xml:space="preserve"> por meio de certificado digital conferido pela Infraestrutura de Chaves Públicas Brasileira – ICP - Brasil.</w:t>
      </w:r>
    </w:p>
    <w:p w14:paraId="33D8BF06"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14:paraId="1D2513BC"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272E2DF"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7C765B1A"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lang w:eastAsia="en-US"/>
        </w:rPr>
        <w:t>A não observância do disposto no subitem anterior poderá ensejar desclassificação no momento da habilitação.</w:t>
      </w:r>
    </w:p>
    <w:p w14:paraId="6391E955"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rPr>
        <w:t>DA PARTICIPAÇÃO NO PREGÃO.</w:t>
      </w:r>
    </w:p>
    <w:p w14:paraId="6FB14981"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rPr>
      </w:pPr>
    </w:p>
    <w:p w14:paraId="7F5DBBB7"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Poderão participar deste Pregão interessados cujo ramo de atividade seja compatível com o objeto desta licitação, e que estejam com Credenciamento regular no Sistema de </w:t>
      </w:r>
      <w:r w:rsidRPr="00FD1701">
        <w:rPr>
          <w:rFonts w:ascii="Arial" w:hAnsi="Arial" w:cs="Arial"/>
          <w:sz w:val="22"/>
          <w:szCs w:val="22"/>
        </w:rPr>
        <w:lastRenderedPageBreak/>
        <w:t>Cadastramento Unificado de Fornecedores – SICAF, conforme disposto no art. 9º da IN SEGES/MP nº 3, de 2018.</w:t>
      </w:r>
    </w:p>
    <w:p w14:paraId="49F76460"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Os licitantes deverão utilizar o certificado digital para acesso ao Sistema</w:t>
      </w:r>
    </w:p>
    <w:p w14:paraId="32D28B52"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 xml:space="preserve">Conforme Lei complementar 123 de 14 de dezembro 2006 e para seu cumprimento a participação é exclusiva a microempresas e empresas de pequeno porte, nos termos do art. 48 em razão do custo estimado desse processo. </w:t>
      </w:r>
    </w:p>
    <w:p w14:paraId="52379777"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No caso deste processo se der fracassado ou deserto a mesma poderá ser aberta para participação global dos licitantes.</w:t>
      </w:r>
    </w:p>
    <w:p w14:paraId="39BA7F6E"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Não poderão participar desta licitação os interessados:</w:t>
      </w:r>
    </w:p>
    <w:p w14:paraId="42B77893"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Proibidos de participar de licitações e celebrar contratos administrativos, na forma da legislação vigente;</w:t>
      </w:r>
    </w:p>
    <w:p w14:paraId="13998289"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que não atendam às condições deste Edital e seu(s) anexo(s);</w:t>
      </w:r>
    </w:p>
    <w:p w14:paraId="0331812A"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estrangeiros que não tenham representação legal no Brasil com poderes expressos para receber citação e responder administrativa ou judicialmente;</w:t>
      </w:r>
    </w:p>
    <w:p w14:paraId="1D34CF00"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que se enquadrem nas vedações previstas no artigo 9º da Lei nº 8.666, de 1993;</w:t>
      </w:r>
      <w:bookmarkStart w:id="0" w:name="_Hlk519667653"/>
    </w:p>
    <w:p w14:paraId="0DF5E2F6"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que estejam sob falência, concurso de credores ou insolvência, em processo de dissolução ou liquidação;</w:t>
      </w:r>
      <w:bookmarkEnd w:id="0"/>
    </w:p>
    <w:p w14:paraId="2D10A513"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entidades empresariais que estejam reunidas em consórcio;</w:t>
      </w:r>
    </w:p>
    <w:p w14:paraId="72999C19"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 xml:space="preserve">organizações da Sociedade Civil de Interesse Público - OSCIP, atuando nessa condição (Acórdão nº 746/2014-TCU-Plenário); </w:t>
      </w:r>
    </w:p>
    <w:p w14:paraId="0A064EE4" w14:textId="77777777" w:rsidR="00584F8D" w:rsidRPr="00FD1701" w:rsidRDefault="00584F8D">
      <w:pPr>
        <w:tabs>
          <w:tab w:val="left" w:pos="1440"/>
        </w:tabs>
        <w:snapToGrid w:val="0"/>
        <w:spacing w:before="120" w:after="120" w:line="276" w:lineRule="auto"/>
        <w:jc w:val="center"/>
        <w:rPr>
          <w:rFonts w:eastAsia="Arial" w:cs="Arial"/>
          <w:b/>
          <w:bCs/>
          <w:sz w:val="22"/>
          <w:szCs w:val="22"/>
          <w:u w:val="single"/>
        </w:rPr>
      </w:pPr>
    </w:p>
    <w:p w14:paraId="2F0D3235" w14:textId="77777777" w:rsidR="00584F8D" w:rsidRPr="00FD1701" w:rsidRDefault="00407D8D">
      <w:pPr>
        <w:pStyle w:val="Nivel2"/>
        <w:numPr>
          <w:ilvl w:val="1"/>
          <w:numId w:val="5"/>
        </w:numPr>
        <w:rPr>
          <w:rFonts w:ascii="Arial" w:hAnsi="Arial" w:cs="Arial"/>
          <w:iCs/>
          <w:sz w:val="22"/>
          <w:szCs w:val="22"/>
        </w:rPr>
      </w:pPr>
      <w:r w:rsidRPr="00FD1701">
        <w:rPr>
          <w:rFonts w:ascii="Arial" w:hAnsi="Arial" w:cs="Arial"/>
          <w:iCs/>
          <w:sz w:val="22"/>
          <w:szCs w:val="22"/>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284BE9A1" w14:textId="77777777" w:rsidR="00584F8D" w:rsidRPr="00FD1701" w:rsidRDefault="00407D8D">
      <w:pPr>
        <w:pStyle w:val="Nivel3"/>
        <w:numPr>
          <w:ilvl w:val="2"/>
          <w:numId w:val="5"/>
        </w:numPr>
        <w:rPr>
          <w:rFonts w:ascii="Arial" w:hAnsi="Arial"/>
          <w:iCs/>
          <w:color w:val="auto"/>
          <w:sz w:val="22"/>
          <w:szCs w:val="22"/>
        </w:rPr>
      </w:pPr>
      <w:r w:rsidRPr="00FD1701">
        <w:rPr>
          <w:rFonts w:ascii="Arial" w:hAnsi="Arial"/>
          <w:iCs/>
          <w:color w:val="auto"/>
          <w:sz w:val="22"/>
          <w:szCs w:val="22"/>
        </w:rPr>
        <w:t>Em sendo permitida a participação de cooperativas, serão estendidas a elas os benefícios previstos para as microempresas e empresas de pequeno porte quando elas atenderem ao disposto no art. 34 da Lei nº 11.488, de 15 de junho de 2007.</w:t>
      </w:r>
    </w:p>
    <w:p w14:paraId="034E9F2E"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Nos</w:t>
      </w:r>
      <w:r w:rsidRPr="00FD1701">
        <w:rPr>
          <w:rFonts w:ascii="Arial" w:hAnsi="Arial" w:cs="Arial"/>
          <w:sz w:val="22"/>
          <w:szCs w:val="22"/>
          <w:shd w:val="clear" w:color="auto" w:fill="FFFFFF"/>
        </w:rPr>
        <w:t xml:space="preserve"> termos do art. 5º do Decreto nº 9.507, de 2018, é vedada a contratação de </w:t>
      </w:r>
      <w:r w:rsidRPr="00FD1701">
        <w:rPr>
          <w:rFonts w:ascii="Arial" w:hAnsi="Arial" w:cs="Arial"/>
          <w:sz w:val="22"/>
          <w:szCs w:val="22"/>
        </w:rPr>
        <w:t>pessoa</w:t>
      </w:r>
      <w:r w:rsidRPr="00FD1701">
        <w:rPr>
          <w:rFonts w:ascii="Arial" w:hAnsi="Arial" w:cs="Arial"/>
          <w:sz w:val="22"/>
          <w:szCs w:val="22"/>
          <w:shd w:val="clear" w:color="auto" w:fill="FFFFFF"/>
        </w:rPr>
        <w:t xml:space="preserve"> jurídica na qual haja administrador ou sócio com poder de direção, familiar de:</w:t>
      </w:r>
    </w:p>
    <w:p w14:paraId="7A3D6B71" w14:textId="77777777" w:rsidR="00584F8D" w:rsidRPr="00FD1701" w:rsidRDefault="00407D8D">
      <w:pPr>
        <w:pStyle w:val="xwestern"/>
        <w:numPr>
          <w:ilvl w:val="1"/>
          <w:numId w:val="4"/>
        </w:numPr>
        <w:shd w:val="clear" w:color="auto" w:fill="FFFFFF" w:themeFill="background1"/>
        <w:spacing w:before="119" w:beforeAutospacing="0" w:afterAutospacing="0" w:line="276" w:lineRule="auto"/>
        <w:jc w:val="both"/>
        <w:rPr>
          <w:rFonts w:ascii="Arial" w:hAnsi="Arial" w:cs="Arial"/>
          <w:sz w:val="22"/>
          <w:szCs w:val="22"/>
        </w:rPr>
      </w:pPr>
      <w:r w:rsidRPr="00FD1701">
        <w:rPr>
          <w:rFonts w:ascii="Arial" w:hAnsi="Arial" w:cs="Arial"/>
          <w:sz w:val="22"/>
          <w:szCs w:val="22"/>
          <w:shd w:val="clear" w:color="auto" w:fill="FFFFFF"/>
        </w:rPr>
        <w:t>detentor de cargo em comissão ou função de confiança que atue na área responsável pela demanda ou contratação; ou</w:t>
      </w:r>
    </w:p>
    <w:p w14:paraId="214FD60D" w14:textId="77777777" w:rsidR="00584F8D" w:rsidRPr="00FD1701" w:rsidRDefault="00407D8D">
      <w:pPr>
        <w:pStyle w:val="xwestern"/>
        <w:numPr>
          <w:ilvl w:val="1"/>
          <w:numId w:val="4"/>
        </w:numPr>
        <w:shd w:val="clear" w:color="auto" w:fill="FFFFFF" w:themeFill="background1"/>
        <w:spacing w:beforeAutospacing="0" w:after="119" w:afterAutospacing="0" w:line="276" w:lineRule="auto"/>
        <w:jc w:val="both"/>
        <w:rPr>
          <w:rFonts w:ascii="Arial" w:hAnsi="Arial" w:cs="Arial"/>
          <w:sz w:val="22"/>
          <w:szCs w:val="22"/>
        </w:rPr>
      </w:pPr>
      <w:r w:rsidRPr="00FD1701">
        <w:rPr>
          <w:rFonts w:ascii="Arial" w:hAnsi="Arial" w:cs="Arial"/>
          <w:sz w:val="22"/>
          <w:szCs w:val="22"/>
          <w:shd w:val="clear" w:color="auto" w:fill="FFFFFF"/>
        </w:rPr>
        <w:t>de autoridade hierarquicamente superior no âmbito do órgão contratante.</w:t>
      </w:r>
    </w:p>
    <w:p w14:paraId="0ED36ED7"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sz w:val="22"/>
          <w:szCs w:val="22"/>
          <w:shd w:val="clear" w:color="auto" w:fill="FFFFFF"/>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604FF7D5"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shd w:val="clear" w:color="auto" w:fill="FFFFFF"/>
        </w:rPr>
        <w:t xml:space="preserve">Nos termos do art. 7° do Decreto n° 7.203, de 2010, é vedada, ainda, a utilização, na execução dos serviços </w:t>
      </w:r>
      <w:r w:rsidRPr="00FD1701">
        <w:rPr>
          <w:rFonts w:ascii="Arial" w:hAnsi="Arial" w:cs="Arial"/>
          <w:sz w:val="22"/>
          <w:szCs w:val="22"/>
        </w:rPr>
        <w:t>contratados</w:t>
      </w:r>
      <w:r w:rsidRPr="00FD1701">
        <w:rPr>
          <w:rFonts w:ascii="Arial" w:hAnsi="Arial" w:cs="Arial"/>
          <w:sz w:val="22"/>
          <w:szCs w:val="22"/>
          <w:shd w:val="clear" w:color="auto" w:fill="FFFFFF"/>
        </w:rPr>
        <w:t xml:space="preserve">, de empregado da futura Contratada que seja familiar </w:t>
      </w:r>
      <w:r w:rsidRPr="00FD1701">
        <w:rPr>
          <w:rFonts w:ascii="Arial" w:hAnsi="Arial" w:cs="Arial"/>
          <w:sz w:val="22"/>
          <w:szCs w:val="22"/>
          <w:shd w:val="clear" w:color="auto" w:fill="FFFFFF"/>
        </w:rPr>
        <w:lastRenderedPageBreak/>
        <w:t>de agente público ocupante de cargo em comissão ou função de confiança neste órgão contratante.</w:t>
      </w:r>
    </w:p>
    <w:p w14:paraId="76E39C63" w14:textId="77777777" w:rsidR="00584F8D" w:rsidRPr="00FD1701" w:rsidRDefault="00407D8D">
      <w:pPr>
        <w:pStyle w:val="Nivel2"/>
        <w:numPr>
          <w:ilvl w:val="1"/>
          <w:numId w:val="5"/>
        </w:numPr>
        <w:rPr>
          <w:rFonts w:ascii="Arial" w:hAnsi="Arial" w:cs="Arial"/>
          <w:iCs/>
          <w:sz w:val="22"/>
          <w:szCs w:val="22"/>
        </w:rPr>
      </w:pPr>
      <w:r w:rsidRPr="00FD1701">
        <w:rPr>
          <w:rFonts w:ascii="Arial" w:hAnsi="Arial" w:cs="Arial"/>
          <w:iCs/>
          <w:sz w:val="22"/>
          <w:szCs w:val="22"/>
        </w:rPr>
        <w:t>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seguindo-se a ordem de adjudicação entre eles (ou lotes/grupos) indicada no subitem seguinte.</w:t>
      </w:r>
    </w:p>
    <w:p w14:paraId="14F38564"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Como condição para participação no Pregão, o licitante assinalará “sim” ou “não” em campo próprio do sistema eletrônico, relativo às seguintes declarações:</w:t>
      </w:r>
      <w:r w:rsidRPr="00FD1701">
        <w:rPr>
          <w:rFonts w:ascii="Arial" w:eastAsia="Zurich BT" w:hAnsi="Arial" w:cs="Arial"/>
          <w:sz w:val="22"/>
          <w:szCs w:val="22"/>
        </w:rPr>
        <w:t xml:space="preserve"> </w:t>
      </w:r>
    </w:p>
    <w:p w14:paraId="5D5117E1"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sz w:val="22"/>
          <w:szCs w:val="22"/>
          <w:shd w:val="clear" w:color="auto" w:fill="FFFFFF"/>
        </w:rPr>
        <w:t>que</w:t>
      </w:r>
      <w:r w:rsidRPr="00FD1701">
        <w:rPr>
          <w:rFonts w:ascii="Arial" w:hAnsi="Arial"/>
          <w:color w:val="auto"/>
          <w:sz w:val="22"/>
          <w:szCs w:val="22"/>
        </w:rPr>
        <w:t xml:space="preserve"> cumpre os requisitos estabelecidos no artigo 3° da Lei Complementar nº 123, de 2006, estando apto a usufruir do tratamento favorecido estabelecido em seus arts. 42 a 49.</w:t>
      </w:r>
    </w:p>
    <w:p w14:paraId="0B0E08AE" w14:textId="77777777" w:rsidR="00584F8D" w:rsidRPr="00FD1701" w:rsidRDefault="00407D8D">
      <w:pPr>
        <w:pStyle w:val="Nivel4"/>
        <w:numPr>
          <w:ilvl w:val="3"/>
          <w:numId w:val="5"/>
        </w:numPr>
        <w:rPr>
          <w:rFonts w:ascii="Arial" w:hAnsi="Arial"/>
          <w:sz w:val="22"/>
          <w:szCs w:val="22"/>
        </w:rPr>
      </w:pPr>
      <w:r w:rsidRPr="00FD1701">
        <w:rPr>
          <w:rFonts w:ascii="Arial" w:hAnsi="Arial"/>
          <w:sz w:val="22"/>
          <w:szCs w:val="22"/>
        </w:rPr>
        <w:t>nos itens exclusivos para participação de microempresas e empresas de pequeno porte, a assinalação do campo “não” impedirá o prosseguimento no certame;</w:t>
      </w:r>
    </w:p>
    <w:p w14:paraId="346FAAF1" w14:textId="77777777" w:rsidR="00584F8D" w:rsidRPr="00FD1701" w:rsidRDefault="00407D8D">
      <w:pPr>
        <w:pStyle w:val="Nivel4"/>
        <w:numPr>
          <w:ilvl w:val="3"/>
          <w:numId w:val="5"/>
        </w:numPr>
        <w:rPr>
          <w:rFonts w:ascii="Arial" w:hAnsi="Arial"/>
          <w:sz w:val="22"/>
          <w:szCs w:val="22"/>
        </w:rPr>
      </w:pPr>
      <w:r w:rsidRPr="00FD1701">
        <w:rPr>
          <w:rFonts w:ascii="Arial" w:hAnsi="Arial"/>
          <w:sz w:val="22"/>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3AFDAE14" w14:textId="77777777" w:rsidR="00584F8D" w:rsidRPr="00FD1701" w:rsidRDefault="00584F8D">
      <w:pPr>
        <w:pStyle w:val="PargrafodaLista"/>
        <w:tabs>
          <w:tab w:val="left" w:pos="1440"/>
        </w:tabs>
        <w:snapToGrid w:val="0"/>
        <w:spacing w:before="120" w:after="120" w:line="276" w:lineRule="auto"/>
        <w:ind w:left="1854"/>
        <w:jc w:val="both"/>
        <w:rPr>
          <w:rFonts w:cs="Arial"/>
          <w:sz w:val="22"/>
          <w:szCs w:val="22"/>
        </w:rPr>
      </w:pPr>
    </w:p>
    <w:p w14:paraId="310BF688"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que está ciente e concorda com as condições contidas no Edital e seus anexos;</w:t>
      </w:r>
    </w:p>
    <w:p w14:paraId="32FD7AE7" w14:textId="77777777" w:rsidR="00584F8D" w:rsidRPr="00FD1701" w:rsidRDefault="00407D8D">
      <w:pPr>
        <w:pStyle w:val="Nivel3"/>
        <w:numPr>
          <w:ilvl w:val="2"/>
          <w:numId w:val="5"/>
        </w:numPr>
        <w:rPr>
          <w:rFonts w:ascii="Arial" w:eastAsia="Zurich BT" w:hAnsi="Arial"/>
          <w:color w:val="auto"/>
          <w:sz w:val="22"/>
          <w:szCs w:val="22"/>
        </w:rPr>
      </w:pPr>
      <w:r w:rsidRPr="00FD1701">
        <w:rPr>
          <w:rFonts w:ascii="Arial" w:hAnsi="Arial"/>
          <w:color w:val="auto"/>
          <w:sz w:val="22"/>
          <w:szCs w:val="22"/>
        </w:rPr>
        <w:t xml:space="preserve">que cumpre os requisitos para a habilitação definidos no Edital e que a proposta apresentada está em conformidade com as exigências editalícias; </w:t>
      </w:r>
    </w:p>
    <w:p w14:paraId="4160ABF0" w14:textId="77777777" w:rsidR="00584F8D" w:rsidRPr="00FD1701" w:rsidRDefault="00407D8D">
      <w:pPr>
        <w:pStyle w:val="Nivel3"/>
        <w:numPr>
          <w:ilvl w:val="2"/>
          <w:numId w:val="5"/>
        </w:numPr>
        <w:rPr>
          <w:rFonts w:ascii="Arial" w:eastAsia="Zurich BT" w:hAnsi="Arial"/>
          <w:color w:val="auto"/>
          <w:sz w:val="22"/>
          <w:szCs w:val="22"/>
        </w:rPr>
      </w:pPr>
      <w:r w:rsidRPr="00FD1701">
        <w:rPr>
          <w:rFonts w:ascii="Arial" w:hAnsi="Arial"/>
          <w:color w:val="auto"/>
          <w:sz w:val="22"/>
          <w:szCs w:val="22"/>
        </w:rPr>
        <w:t xml:space="preserve">que inexistem fatos impeditivos para sua habilitação no certame, ciente da obrigatoriedade de declarar ocorrências posteriores; </w:t>
      </w:r>
    </w:p>
    <w:p w14:paraId="34B0DC9F" w14:textId="77777777" w:rsidR="00584F8D" w:rsidRPr="00FD1701" w:rsidRDefault="00407D8D">
      <w:pPr>
        <w:pStyle w:val="Nivel3"/>
        <w:numPr>
          <w:ilvl w:val="2"/>
          <w:numId w:val="5"/>
        </w:numPr>
        <w:rPr>
          <w:rFonts w:ascii="Arial" w:eastAsia="Zurich BT" w:hAnsi="Arial"/>
          <w:color w:val="auto"/>
          <w:sz w:val="22"/>
          <w:szCs w:val="22"/>
        </w:rPr>
      </w:pPr>
      <w:r w:rsidRPr="00FD1701">
        <w:rPr>
          <w:rFonts w:ascii="Arial" w:hAnsi="Arial"/>
          <w:color w:val="auto"/>
          <w:sz w:val="22"/>
          <w:szCs w:val="22"/>
        </w:rPr>
        <w:t>que não emprega menor de 18 anos em trabalho noturno, perigoso ou insalubre e não emprega menor de 16 anos, salvo menor, a partir de 14 anos, na condição de aprendiz, nos termos do artigo 7°, XXXIII, da Constituição;</w:t>
      </w:r>
    </w:p>
    <w:p w14:paraId="000C8FB7" w14:textId="77777777" w:rsidR="00584F8D" w:rsidRPr="00FD1701" w:rsidRDefault="00407D8D">
      <w:pPr>
        <w:pStyle w:val="Nivel3"/>
        <w:numPr>
          <w:ilvl w:val="2"/>
          <w:numId w:val="5"/>
        </w:numPr>
        <w:rPr>
          <w:rFonts w:ascii="Arial" w:hAnsi="Arial"/>
          <w:color w:val="auto"/>
          <w:sz w:val="22"/>
          <w:szCs w:val="22"/>
        </w:rPr>
      </w:pPr>
      <w:r w:rsidRPr="00FD1701">
        <w:rPr>
          <w:rFonts w:ascii="Arial" w:eastAsia="Zurich BT" w:hAnsi="Arial"/>
          <w:color w:val="auto"/>
          <w:sz w:val="22"/>
          <w:szCs w:val="22"/>
        </w:rPr>
        <w:t>que a proposta foi elaborada de forma independente;</w:t>
      </w:r>
    </w:p>
    <w:p w14:paraId="7CF20BAF" w14:textId="77777777" w:rsidR="00584F8D" w:rsidRPr="00FD1701" w:rsidRDefault="00407D8D">
      <w:pPr>
        <w:pStyle w:val="Nivel3"/>
        <w:numPr>
          <w:ilvl w:val="2"/>
          <w:numId w:val="5"/>
        </w:numPr>
        <w:rPr>
          <w:rFonts w:ascii="Arial" w:eastAsia="Zurich BT" w:hAnsi="Arial"/>
          <w:color w:val="auto"/>
          <w:sz w:val="22"/>
          <w:szCs w:val="22"/>
        </w:rPr>
      </w:pPr>
      <w:r w:rsidRPr="00FD1701">
        <w:rPr>
          <w:rFonts w:ascii="Arial" w:eastAsia="Zurich BT" w:hAnsi="Arial"/>
          <w:color w:val="auto"/>
          <w:sz w:val="22"/>
          <w:szCs w:val="22"/>
        </w:rPr>
        <w:t xml:space="preserve"> que não possui, em sua cadeia produtiva, empregados executando trabalho degradante ou forçado, observando o disposto nos incisos III e IV do art. 1º e no inciso III do art. 5º da Constituição Federal;</w:t>
      </w:r>
    </w:p>
    <w:p w14:paraId="6CB73F38" w14:textId="77777777" w:rsidR="00584F8D" w:rsidRPr="00FD1701" w:rsidRDefault="00407D8D">
      <w:pPr>
        <w:pStyle w:val="Nivel3"/>
        <w:numPr>
          <w:ilvl w:val="2"/>
          <w:numId w:val="5"/>
        </w:numPr>
        <w:rPr>
          <w:rFonts w:ascii="Arial" w:eastAsia="Zurich BT" w:hAnsi="Arial"/>
          <w:color w:val="auto"/>
          <w:sz w:val="22"/>
          <w:szCs w:val="22"/>
        </w:rPr>
      </w:pPr>
      <w:r w:rsidRPr="00FD1701">
        <w:rPr>
          <w:rFonts w:ascii="Arial" w:eastAsia="Zurich BT" w:hAnsi="Arial"/>
          <w:color w:val="auto"/>
          <w:sz w:val="22"/>
          <w:szCs w:val="22"/>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D013E8E"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 declaração falsa relativa ao cumprimento de qualquer condição sujeitará o licitante às sanções previstas em lei e neste Edital.</w:t>
      </w:r>
    </w:p>
    <w:p w14:paraId="43C9A720"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rPr>
        <w:t>DA APRESENTAÇÃO DA PROPOSTA E DOS DOCUMENTOS DE HABILITAÇÃO</w:t>
      </w:r>
    </w:p>
    <w:p w14:paraId="2A1D52CA"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rPr>
      </w:pPr>
    </w:p>
    <w:p w14:paraId="41FDD2E5"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419067EB"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 envio da proposta, acompanhada dos documentos de habilitação exigidos neste Edital, ocorrerá por meio de chave de acesso e senha.</w:t>
      </w:r>
    </w:p>
    <w:p w14:paraId="5BEF7C35"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Os licitantes poderão deixar de apresentar os documentos de habilitação que constem do SICAF, assegurado aos demais licitantes o direito de acesso aos dados constantes dos sistemas.</w:t>
      </w:r>
    </w:p>
    <w:p w14:paraId="0D7CF54B" w14:textId="77777777" w:rsidR="00584F8D" w:rsidRPr="00FD1701" w:rsidRDefault="00407D8D">
      <w:pPr>
        <w:pStyle w:val="Nivel2"/>
        <w:numPr>
          <w:ilvl w:val="1"/>
          <w:numId w:val="5"/>
        </w:numPr>
        <w:rPr>
          <w:rFonts w:ascii="Arial" w:hAnsi="Arial" w:cs="Arial"/>
          <w:sz w:val="22"/>
          <w:szCs w:val="22"/>
        </w:rPr>
      </w:pPr>
      <w:r w:rsidRPr="00FD1701">
        <w:rPr>
          <w:rFonts w:ascii="Arial" w:eastAsia="Arial" w:hAnsi="Arial" w:cs="Arial"/>
          <w:sz w:val="22"/>
          <w:szCs w:val="22"/>
        </w:rPr>
        <w:t>As Microempresas e Empresas de Pequeno Porte deverão encaminhar a documentação de habilitação, ainda que haja alguma restrição de regularidade fiscal e trabalhista, nos termos do art. 43, § 1º da LC nº 123, de 2006.</w:t>
      </w:r>
    </w:p>
    <w:p w14:paraId="0DDAF147"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366D8A8"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Até a abertura da sessão pública, os licitantes poderão retirar ou substituir a proposta e os documentos de habilitação anteriormente inseridos no sistema</w:t>
      </w:r>
    </w:p>
    <w:p w14:paraId="3B9270C9"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Não será estabelecida, nessa etapa do certame, ordem de classificação entre as propostas apresentadas, o que somente ocorrerá após a realização dos procedimentos de negociação e julgamento da proposta.</w:t>
      </w:r>
    </w:p>
    <w:p w14:paraId="7BFD9AFE"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Os documentos que compõem a proposta e a habilitação do licitante melhor classificado somente serão disponibilizados para avaliação do pregoeiro e para acesso público após o encerramento do envio de lances.</w:t>
      </w:r>
    </w:p>
    <w:p w14:paraId="4B300985"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rPr>
        <w:t>DO PREENCHIMENTO DA PROPOSTA</w:t>
      </w:r>
    </w:p>
    <w:p w14:paraId="0CEA07EA" w14:textId="77777777" w:rsidR="00584F8D" w:rsidRPr="00FD1701" w:rsidRDefault="00584F8D">
      <w:pPr>
        <w:spacing w:before="120" w:after="120" w:line="276" w:lineRule="auto"/>
        <w:ind w:left="425"/>
        <w:jc w:val="both"/>
        <w:rPr>
          <w:rFonts w:cs="Arial"/>
          <w:sz w:val="22"/>
          <w:szCs w:val="22"/>
        </w:rPr>
      </w:pPr>
    </w:p>
    <w:p w14:paraId="093E5242"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rPr>
      </w:pPr>
    </w:p>
    <w:p w14:paraId="36E674EF"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 licitante deverá enviar sua proposta mediante o preenchimento, no sistema eletrônico, dos seguintes campos:</w:t>
      </w:r>
    </w:p>
    <w:p w14:paraId="4220CF30"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valor unitário mensal e valor total anual do item;</w:t>
      </w:r>
    </w:p>
    <w:p w14:paraId="7FB94085"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iCs/>
          <w:color w:val="auto"/>
          <w:sz w:val="22"/>
          <w:szCs w:val="22"/>
        </w:rPr>
        <w:t>Descrição</w:t>
      </w:r>
      <w:r w:rsidRPr="00FD1701">
        <w:rPr>
          <w:rFonts w:ascii="Arial" w:hAnsi="Arial"/>
          <w:color w:val="auto"/>
          <w:sz w:val="22"/>
          <w:szCs w:val="22"/>
        </w:rPr>
        <w:t xml:space="preserve"> do objeto, contendo as informações similares à especificação do Termo de Referência </w:t>
      </w:r>
    </w:p>
    <w:p w14:paraId="00ED3797"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Todas as especificações do objeto contidas na proposta vinculam a Contratada.</w:t>
      </w:r>
    </w:p>
    <w:p w14:paraId="277A4657"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18E95113"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49D8003C"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7E8DD413"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 empresa é a única responsável pela cotação correta dos encargos tributários. Em caso de erro ou cotação incompatível com o regime tributário a que se submete, serão adotadas as orientações a seguir:</w:t>
      </w:r>
    </w:p>
    <w:p w14:paraId="220DCFFF"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cotação de percentual menor que o adequado: o percentual será mantido durante toda a execução contratual;</w:t>
      </w:r>
    </w:p>
    <w:p w14:paraId="06F11D1E"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cotação de percentual maior que o adequado: o excesso será suprimido, unilateralmente, da planilha e haverá glosa, quando do pagamento, e/ou redução, quando da repactuação, para fins de total ressarcimento do débito.</w:t>
      </w:r>
    </w:p>
    <w:p w14:paraId="6AF6B334"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1545D1A5"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Independentemente do percentual de tributo inserido na planilha, no pagamento dos serviços, serão retidos na fonte os percentuais estabelecidos na legislação vigente.</w:t>
      </w:r>
    </w:p>
    <w:p w14:paraId="3288753E"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8069E3F"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5B2BBBAB" w14:textId="155C7A02" w:rsidR="0080769B" w:rsidRPr="0080769B" w:rsidRDefault="00407D8D" w:rsidP="0080769B">
      <w:pPr>
        <w:pStyle w:val="Nivel2"/>
        <w:numPr>
          <w:ilvl w:val="1"/>
          <w:numId w:val="5"/>
        </w:numPr>
        <w:rPr>
          <w:rFonts w:ascii="Arial" w:hAnsi="Arial" w:cs="Arial"/>
          <w:sz w:val="22"/>
          <w:szCs w:val="22"/>
        </w:rPr>
      </w:pPr>
      <w:r w:rsidRPr="00A304E7">
        <w:rPr>
          <w:rFonts w:ascii="Arial" w:hAnsi="Arial" w:cs="Arial"/>
          <w:sz w:val="22"/>
          <w:szCs w:val="22"/>
        </w:rPr>
        <w:t>O prazo de validade da proposta não será inferior a 90 (noventa) dias</w:t>
      </w:r>
      <w:r w:rsidRPr="00A304E7">
        <w:rPr>
          <w:rFonts w:ascii="Arial" w:hAnsi="Arial" w:cs="Arial"/>
          <w:b/>
          <w:bCs/>
          <w:sz w:val="22"/>
          <w:szCs w:val="22"/>
        </w:rPr>
        <w:t>,</w:t>
      </w:r>
      <w:r w:rsidRPr="00A304E7">
        <w:rPr>
          <w:rFonts w:ascii="Arial" w:hAnsi="Arial" w:cs="Arial"/>
          <w:sz w:val="22"/>
          <w:szCs w:val="22"/>
        </w:rPr>
        <w:t xml:space="preserve"> a contar da data de sua apresentação.</w:t>
      </w:r>
    </w:p>
    <w:p w14:paraId="0063C049" w14:textId="59343211" w:rsidR="00584F8D" w:rsidRPr="00A304E7" w:rsidRDefault="00407D8D" w:rsidP="00333B47">
      <w:pPr>
        <w:pStyle w:val="Nivel2"/>
        <w:numPr>
          <w:ilvl w:val="1"/>
          <w:numId w:val="5"/>
        </w:numPr>
        <w:rPr>
          <w:rFonts w:ascii="Arial" w:hAnsi="Arial" w:cs="Arial"/>
          <w:sz w:val="22"/>
          <w:szCs w:val="22"/>
        </w:rPr>
      </w:pPr>
      <w:r w:rsidRPr="00A304E7">
        <w:rPr>
          <w:rFonts w:ascii="Arial" w:hAnsi="Arial" w:cs="Arial"/>
          <w:sz w:val="22"/>
          <w:szCs w:val="22"/>
        </w:rPr>
        <w:t xml:space="preserve">Os licitantes devem respeitar os preços máximos estabelecidos nas normas de regência de contratações públicas federais, quando participarem de licitações públicas. </w:t>
      </w:r>
    </w:p>
    <w:p w14:paraId="0DD45B4F"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26BF8E50"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rPr>
        <w:t>DA ABERTURA DA SESSÃO, CLASSIFICAÇÃO DAS PROPOSTAS E FORMULAÇÃO DE LANCES</w:t>
      </w:r>
    </w:p>
    <w:p w14:paraId="1DC36624"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lang w:eastAsia="en-US"/>
        </w:rPr>
      </w:pPr>
    </w:p>
    <w:p w14:paraId="6C323F47"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lang w:eastAsia="en-US"/>
        </w:rPr>
        <w:t>A abertura da presente licitação dar-se-á em sessão pública, por meio de sistema eletrônico, na data, horário e local indicados neste Edital.</w:t>
      </w:r>
    </w:p>
    <w:p w14:paraId="5EB27C94"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4018EF84" w14:textId="77777777" w:rsidR="00B669C4"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lang w:eastAsia="en-US"/>
        </w:rPr>
        <w:t xml:space="preserve">Também será desclassificada a proposta que </w:t>
      </w:r>
      <w:r w:rsidRPr="00FD1701">
        <w:rPr>
          <w:rFonts w:ascii="Arial" w:hAnsi="Arial"/>
          <w:b/>
          <w:bCs/>
          <w:color w:val="auto"/>
          <w:sz w:val="22"/>
          <w:szCs w:val="22"/>
          <w:lang w:eastAsia="en-US"/>
        </w:rPr>
        <w:t>identifique o licitante</w:t>
      </w:r>
      <w:r w:rsidR="00B669C4" w:rsidRPr="00FD1701">
        <w:rPr>
          <w:rFonts w:ascii="Arial" w:hAnsi="Arial"/>
          <w:b/>
          <w:bCs/>
          <w:color w:val="auto"/>
          <w:sz w:val="22"/>
          <w:szCs w:val="22"/>
          <w:lang w:eastAsia="en-US"/>
        </w:rPr>
        <w:t>.</w:t>
      </w:r>
    </w:p>
    <w:p w14:paraId="0062284A" w14:textId="173F084E" w:rsidR="00584F8D" w:rsidRPr="00B80627" w:rsidRDefault="00B669C4">
      <w:pPr>
        <w:pStyle w:val="Nivel3"/>
        <w:numPr>
          <w:ilvl w:val="2"/>
          <w:numId w:val="5"/>
        </w:numPr>
        <w:rPr>
          <w:rFonts w:ascii="Arial" w:hAnsi="Arial"/>
          <w:color w:val="auto"/>
          <w:sz w:val="22"/>
          <w:szCs w:val="22"/>
        </w:rPr>
      </w:pPr>
      <w:r w:rsidRPr="00FD1701">
        <w:rPr>
          <w:rFonts w:ascii="Arial" w:hAnsi="Arial"/>
          <w:b/>
          <w:bCs/>
          <w:color w:val="auto"/>
          <w:sz w:val="22"/>
          <w:szCs w:val="22"/>
          <w:lang w:eastAsia="en-US"/>
        </w:rPr>
        <w:t xml:space="preserve"> </w:t>
      </w:r>
      <w:r w:rsidRPr="00B80627">
        <w:rPr>
          <w:rFonts w:ascii="Arial" w:hAnsi="Arial"/>
          <w:bCs/>
          <w:color w:val="auto"/>
          <w:sz w:val="22"/>
          <w:szCs w:val="22"/>
          <w:lang w:eastAsia="en-US"/>
        </w:rPr>
        <w:t xml:space="preserve">A proposta que se refere o item 7.2.1 a qual não pode obter identificação do licitante e que gera sua desclassificação é </w:t>
      </w:r>
      <w:r w:rsidR="00AA7D34" w:rsidRPr="00B80627">
        <w:rPr>
          <w:rFonts w:ascii="Arial" w:hAnsi="Arial"/>
          <w:bCs/>
          <w:color w:val="auto"/>
          <w:sz w:val="22"/>
          <w:szCs w:val="22"/>
          <w:lang w:eastAsia="en-US"/>
        </w:rPr>
        <w:t>a proposta preenchida nos campos</w:t>
      </w:r>
      <w:r w:rsidRPr="00B80627">
        <w:rPr>
          <w:rFonts w:ascii="Arial" w:hAnsi="Arial"/>
          <w:bCs/>
          <w:color w:val="auto"/>
          <w:sz w:val="22"/>
          <w:szCs w:val="22"/>
          <w:lang w:eastAsia="en-US"/>
        </w:rPr>
        <w:t xml:space="preserve"> determinados</w:t>
      </w:r>
      <w:r w:rsidR="00AA7D34" w:rsidRPr="00B80627">
        <w:rPr>
          <w:rFonts w:ascii="Arial" w:hAnsi="Arial"/>
          <w:bCs/>
          <w:color w:val="auto"/>
          <w:sz w:val="22"/>
          <w:szCs w:val="22"/>
          <w:lang w:eastAsia="en-US"/>
        </w:rPr>
        <w:t xml:space="preserve"> do próprio sistema</w:t>
      </w:r>
      <w:r w:rsidRPr="00B80627">
        <w:rPr>
          <w:rFonts w:ascii="Arial" w:hAnsi="Arial"/>
          <w:bCs/>
          <w:color w:val="auto"/>
          <w:sz w:val="22"/>
          <w:szCs w:val="22"/>
          <w:lang w:eastAsia="en-US"/>
        </w:rPr>
        <w:t xml:space="preserve"> a qual fica disponível de visualização pelo pregoeiro antes da fase de lance. Diferentemente da proposta a qual deverá ser anexada em arquivo PDF ou similar devidamente preenchida e assinada no campo de anexo dos sistemas antes da abertura do certame</w:t>
      </w:r>
      <w:r w:rsidR="00C12E79" w:rsidRPr="00B80627">
        <w:rPr>
          <w:rFonts w:ascii="Arial" w:hAnsi="Arial"/>
          <w:bCs/>
          <w:color w:val="auto"/>
          <w:sz w:val="22"/>
          <w:szCs w:val="22"/>
          <w:lang w:eastAsia="en-US"/>
        </w:rPr>
        <w:t xml:space="preserve"> no mesmo momento que anexado a documentação de habilitação</w:t>
      </w:r>
      <w:r w:rsidRPr="00B80627">
        <w:rPr>
          <w:rFonts w:ascii="Arial" w:hAnsi="Arial"/>
          <w:bCs/>
          <w:color w:val="auto"/>
          <w:sz w:val="22"/>
          <w:szCs w:val="22"/>
          <w:lang w:eastAsia="en-US"/>
        </w:rPr>
        <w:t xml:space="preserve">, mas respeitando a proposta que foi preenchida no sistema, está deverá conter todas as especificações conforme </w:t>
      </w:r>
      <w:r w:rsidR="00C12E79" w:rsidRPr="00B80627">
        <w:rPr>
          <w:rFonts w:ascii="Arial" w:hAnsi="Arial"/>
          <w:bCs/>
          <w:color w:val="auto"/>
          <w:sz w:val="22"/>
          <w:szCs w:val="22"/>
          <w:lang w:eastAsia="en-US"/>
        </w:rPr>
        <w:t>E</w:t>
      </w:r>
      <w:r w:rsidRPr="00B80627">
        <w:rPr>
          <w:rFonts w:ascii="Arial" w:hAnsi="Arial"/>
          <w:bCs/>
          <w:color w:val="auto"/>
          <w:sz w:val="22"/>
          <w:szCs w:val="22"/>
          <w:lang w:eastAsia="en-US"/>
        </w:rPr>
        <w:t>dital e seus anexos</w:t>
      </w:r>
      <w:r w:rsidR="0075527F" w:rsidRPr="00B80627">
        <w:rPr>
          <w:rFonts w:ascii="Arial" w:hAnsi="Arial"/>
          <w:bCs/>
          <w:color w:val="auto"/>
          <w:sz w:val="22"/>
          <w:szCs w:val="22"/>
          <w:lang w:eastAsia="en-US"/>
        </w:rPr>
        <w:t>, onde se encontra um modelo</w:t>
      </w:r>
      <w:r w:rsidR="00C12E79" w:rsidRPr="00B80627">
        <w:rPr>
          <w:rFonts w:ascii="Arial" w:hAnsi="Arial"/>
          <w:bCs/>
          <w:color w:val="auto"/>
          <w:sz w:val="22"/>
          <w:szCs w:val="22"/>
          <w:lang w:eastAsia="en-US"/>
        </w:rPr>
        <w:t>.</w:t>
      </w:r>
    </w:p>
    <w:p w14:paraId="50B04F49"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 desclassificação será sempre fundamentada e registrada no sistema, com acompanhamento em tempo real por todos os participantes.</w:t>
      </w:r>
    </w:p>
    <w:p w14:paraId="16DE8A66"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 não desclassificação da proposta não impede o seu julgamento definitivo em sentido contrário, levado a efeito na fase de aceitação.</w:t>
      </w:r>
    </w:p>
    <w:p w14:paraId="72703BF9"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 sistema ordenará automaticamente as propostas classificadas, sendo que somente estas participarão da fase de lances.</w:t>
      </w:r>
    </w:p>
    <w:p w14:paraId="56B9C641"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 O sistema disponibilizará campo próprio para troca de mensagens entre o Pregoeiro e os licitantes.</w:t>
      </w:r>
    </w:p>
    <w:p w14:paraId="2FF77CC3"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 Iniciada a etapa competitiva, os licitantes deverão encaminhar lances exclusivamente por meio de sistema eletrônico, sendo imediatamente informados do seu recebimento e do valor consignado no registro.</w:t>
      </w:r>
    </w:p>
    <w:p w14:paraId="447A13D0" w14:textId="77777777" w:rsidR="00584F8D" w:rsidRPr="00FD1701" w:rsidRDefault="00407D8D">
      <w:pPr>
        <w:pStyle w:val="Nivel3"/>
        <w:numPr>
          <w:ilvl w:val="2"/>
          <w:numId w:val="5"/>
        </w:numPr>
        <w:rPr>
          <w:rFonts w:ascii="Arial" w:eastAsia="Arial" w:hAnsi="Arial"/>
          <w:color w:val="auto"/>
          <w:sz w:val="22"/>
          <w:szCs w:val="22"/>
        </w:rPr>
      </w:pPr>
      <w:r w:rsidRPr="00FD1701">
        <w:rPr>
          <w:rFonts w:ascii="Arial" w:hAnsi="Arial"/>
          <w:color w:val="auto"/>
          <w:sz w:val="22"/>
          <w:szCs w:val="22"/>
        </w:rPr>
        <w:t>O lance deverá ser ofertado pelo valor anual.</w:t>
      </w:r>
    </w:p>
    <w:p w14:paraId="1A56FDA3"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Os licitantes poderão oferecer lances sucessivos, observando o horário fixado para abertura da sessão e as regras estabelecidas no Edital.</w:t>
      </w:r>
    </w:p>
    <w:p w14:paraId="164D1F59"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O licitante somente poderá oferecer lance de valor inferior ou percentual de desconto superior ao último por ele ofertado e registrado pelo sistema. </w:t>
      </w:r>
    </w:p>
    <w:p w14:paraId="27B85799"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 intervalo mínimo de diferença de valores ou percentuais entre os lances, que incidirá tanto em relação aos lances intermediários quanto em relação à proposta que cobrir a melhor oferta deverá ser de R$50,00 (cinquenta reais).</w:t>
      </w:r>
    </w:p>
    <w:p w14:paraId="6605603F"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Será adotado para o envio de lances no pregão eletrônico o modo de disputa “aberto e fechado”, em que os licitantes apresentarão lances públicos e sucessivos, com lance final e fechado.</w:t>
      </w:r>
    </w:p>
    <w:p w14:paraId="774A3EA7"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65290D7" w14:textId="18AEC9D9"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Encerrado o prazo previsto no item anterior, o sistema abrirá oportunidade para que o autor da oferta de valor mais baixo e os das ofertas com preços até dez por cento superiores àquela</w:t>
      </w:r>
      <w:r w:rsidR="000E1DBD">
        <w:rPr>
          <w:rFonts w:ascii="Arial" w:hAnsi="Arial" w:cs="Arial"/>
          <w:sz w:val="22"/>
          <w:szCs w:val="22"/>
        </w:rPr>
        <w:t>s</w:t>
      </w:r>
      <w:r w:rsidRPr="00FD1701">
        <w:rPr>
          <w:rFonts w:ascii="Arial" w:hAnsi="Arial" w:cs="Arial"/>
          <w:sz w:val="22"/>
          <w:szCs w:val="22"/>
        </w:rPr>
        <w:t xml:space="preserve"> possam ofertar um lance final e fechado em até cinco minutos, o qual será sigiloso até o encerramento deste prazo.</w:t>
      </w:r>
    </w:p>
    <w:p w14:paraId="588B71D4" w14:textId="77777777" w:rsidR="00584F8D" w:rsidRPr="00FD1701" w:rsidRDefault="00407D8D">
      <w:pPr>
        <w:pStyle w:val="Nivel3"/>
        <w:numPr>
          <w:ilvl w:val="2"/>
          <w:numId w:val="5"/>
        </w:numPr>
        <w:rPr>
          <w:rFonts w:ascii="Arial" w:hAnsi="Arial"/>
          <w:b/>
          <w:color w:val="auto"/>
          <w:sz w:val="22"/>
          <w:szCs w:val="22"/>
        </w:rPr>
      </w:pPr>
      <w:r w:rsidRPr="00FD1701">
        <w:rPr>
          <w:rFonts w:ascii="Arial" w:hAnsi="Arial"/>
          <w:color w:val="auto"/>
          <w:sz w:val="22"/>
          <w:szCs w:val="22"/>
        </w:rPr>
        <w:t xml:space="preserve">Não </w:t>
      </w:r>
      <w:r w:rsidRPr="00FD1701">
        <w:rPr>
          <w:rFonts w:ascii="Arial" w:hAnsi="Arial"/>
          <w:iCs/>
          <w:color w:val="auto"/>
          <w:sz w:val="22"/>
          <w:szCs w:val="22"/>
        </w:rPr>
        <w:t>havendo</w:t>
      </w:r>
      <w:r w:rsidRPr="00FD1701">
        <w:rPr>
          <w:rFonts w:ascii="Arial" w:hAnsi="Arial"/>
          <w:color w:val="auto"/>
          <w:sz w:val="22"/>
          <w:szCs w:val="22"/>
        </w:rPr>
        <w:t xml:space="preserve">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789AB73E"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Após o término dos prazos estabelecidos nos itens anteriores, o sistema ordenará os lances segundo a ordem crescente de valores.</w:t>
      </w:r>
    </w:p>
    <w:p w14:paraId="6274AE92"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15A0A5B"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14:paraId="664C0D70"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Não serão aceitos dois ou mais lances de mesmo valor, prevalecendo aquele que for recebido e registrado em primeiro lugar. </w:t>
      </w:r>
    </w:p>
    <w:p w14:paraId="0EAC6D5D"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Durante o transcurso da sessão pública, os licitantes serão informados, em tempo real, do valor do menor lance registrado, vedada a identificação do licitante. </w:t>
      </w:r>
    </w:p>
    <w:p w14:paraId="07EC3CF0"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No caso de desconexão com o Pregoeiro, no decorrer da etapa competitiva do Pregão, o sistema eletrônico poderá permanecer acessível aos licitantes para a recepção dos lances.</w:t>
      </w:r>
    </w:p>
    <w:p w14:paraId="0CEA86DA"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1C440D7F"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 critério de julgamento adotado será o menor preço, conforme definido neste Edital e seus anexos.</w:t>
      </w:r>
    </w:p>
    <w:p w14:paraId="79C692BB" w14:textId="77777777" w:rsidR="00584F8D" w:rsidRPr="00FD1701" w:rsidRDefault="00407D8D">
      <w:pPr>
        <w:pStyle w:val="Nivel2"/>
        <w:numPr>
          <w:ilvl w:val="1"/>
          <w:numId w:val="5"/>
        </w:numPr>
        <w:rPr>
          <w:rFonts w:ascii="Arial" w:eastAsia="Zurich BT" w:hAnsi="Arial" w:cs="Arial"/>
          <w:sz w:val="22"/>
          <w:szCs w:val="22"/>
        </w:rPr>
      </w:pPr>
      <w:r w:rsidRPr="00FD1701">
        <w:rPr>
          <w:rFonts w:ascii="Arial" w:hAnsi="Arial" w:cs="Arial"/>
          <w:sz w:val="22"/>
          <w:szCs w:val="22"/>
        </w:rPr>
        <w:t>Caso</w:t>
      </w:r>
      <w:r w:rsidRPr="00FD1701">
        <w:rPr>
          <w:rFonts w:ascii="Arial" w:hAnsi="Arial" w:cs="Arial"/>
          <w:sz w:val="22"/>
          <w:szCs w:val="22"/>
          <w:lang w:eastAsia="en-US"/>
        </w:rPr>
        <w:t xml:space="preserve"> o licitante não apresente lances, concorrerá com o valor de sua proposta.</w:t>
      </w:r>
    </w:p>
    <w:p w14:paraId="51F808B8" w14:textId="77777777" w:rsidR="00584F8D" w:rsidRPr="00FD1701" w:rsidRDefault="00407D8D">
      <w:pPr>
        <w:pStyle w:val="Nivel2"/>
        <w:numPr>
          <w:ilvl w:val="1"/>
          <w:numId w:val="5"/>
        </w:numPr>
        <w:rPr>
          <w:rFonts w:ascii="Arial" w:eastAsia="Zurich BT" w:hAnsi="Arial" w:cs="Arial"/>
          <w:sz w:val="22"/>
          <w:szCs w:val="22"/>
        </w:rPr>
      </w:pPr>
      <w:r w:rsidRPr="00FD1701">
        <w:rPr>
          <w:rFonts w:ascii="Arial" w:hAnsi="Arial" w:cs="Arial"/>
          <w:sz w:val="22"/>
          <w:szCs w:val="22"/>
          <w:lang w:eastAsia="en-US"/>
        </w:rPr>
        <w:t xml:space="preserve">Em relação a itens não exclusivos para participação de microempresas e empresas de pequeno </w:t>
      </w:r>
      <w:r w:rsidRPr="00FD1701">
        <w:rPr>
          <w:rFonts w:ascii="Arial" w:hAnsi="Arial" w:cs="Arial"/>
          <w:sz w:val="22"/>
          <w:szCs w:val="22"/>
        </w:rPr>
        <w:t>porte</w:t>
      </w:r>
      <w:r w:rsidRPr="00FD1701">
        <w:rPr>
          <w:rFonts w:ascii="Arial" w:hAnsi="Arial" w:cs="Arial"/>
          <w:sz w:val="22"/>
          <w:szCs w:val="22"/>
          <w:lang w:eastAsia="en-US"/>
        </w:rPr>
        <w:t>, uma vez encerrada a etapa de lances</w:t>
      </w:r>
      <w:r w:rsidRPr="00FD1701">
        <w:rPr>
          <w:rFonts w:ascii="Arial" w:eastAsia="Zurich BT" w:hAnsi="Arial" w:cs="Arial"/>
          <w:sz w:val="22"/>
          <w:szCs w:val="22"/>
        </w:rPr>
        <w:t>,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3734D31"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Nessas condições, as propostas de </w:t>
      </w:r>
      <w:r w:rsidRPr="00FD1701">
        <w:rPr>
          <w:rFonts w:ascii="Arial" w:eastAsia="Zurich BT" w:hAnsi="Arial" w:cs="Arial"/>
          <w:sz w:val="22"/>
          <w:szCs w:val="22"/>
        </w:rPr>
        <w:t xml:space="preserve">microempresas e empresas de pequeno porte </w:t>
      </w:r>
      <w:r w:rsidRPr="00FD1701">
        <w:rPr>
          <w:rFonts w:ascii="Arial" w:hAnsi="Arial" w:cs="Arial"/>
          <w:sz w:val="22"/>
          <w:szCs w:val="22"/>
        </w:rPr>
        <w:t>que se encontrarem na faixa de até 5% (cinco por cento) acima da melhor proposta ou melhor lance serão consideradas empatadas com a primeira colocada.</w:t>
      </w:r>
    </w:p>
    <w:p w14:paraId="69651C2D"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6F6E035"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280446BE"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71AB9AB"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rPr>
        <w:t xml:space="preserve">Só poderá haver empate entre propostas iguais (não seguidas de lances), ou entre lances finais da fase fechada do modo de disputa aberto e fechado. </w:t>
      </w:r>
    </w:p>
    <w:p w14:paraId="6751BC5F"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Havendo </w:t>
      </w:r>
      <w:r w:rsidRPr="00FD1701">
        <w:rPr>
          <w:rFonts w:ascii="Arial" w:eastAsia="Arial" w:hAnsi="Arial" w:cs="Arial"/>
          <w:sz w:val="22"/>
          <w:szCs w:val="22"/>
        </w:rPr>
        <w:t>eventual</w:t>
      </w:r>
      <w:r w:rsidRPr="00FD1701">
        <w:rPr>
          <w:rFonts w:ascii="Arial" w:hAnsi="Arial" w:cs="Arial"/>
          <w:sz w:val="22"/>
          <w:szCs w:val="22"/>
        </w:rPr>
        <w:t xml:space="preserve"> empate entre propostas ou lances, o critério de desempate será aquele previsto no art. 3º, § 2º, da Lei nº 8.666, de 1993, assegurando-se a preferência, sucessivamente, ao objeto executado:</w:t>
      </w:r>
    </w:p>
    <w:p w14:paraId="45B46DE4"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 xml:space="preserve">por empresas brasileiras; </w:t>
      </w:r>
    </w:p>
    <w:p w14:paraId="35E89474"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por empresas que invistam em pesquisa e no desenvolvimento de tecnologia no País;</w:t>
      </w:r>
    </w:p>
    <w:p w14:paraId="3693EAB3"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por empresas que comprovem cumprimento de reserva de cargos prevista em lei para pessoa com deficiência ou para reabilitado da Previdência Social e que atendam às regras de acessibilidade previstas na legislação.</w:t>
      </w:r>
    </w:p>
    <w:p w14:paraId="639FB695"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rPr>
        <w:t xml:space="preserve">Persistindo </w:t>
      </w:r>
      <w:r w:rsidRPr="00FD1701">
        <w:rPr>
          <w:rFonts w:ascii="Arial" w:eastAsia="Arial" w:hAnsi="Arial" w:cs="Arial"/>
          <w:sz w:val="22"/>
          <w:szCs w:val="22"/>
        </w:rPr>
        <w:t xml:space="preserve">o empate, </w:t>
      </w:r>
      <w:r w:rsidRPr="00FD1701">
        <w:rPr>
          <w:rFonts w:ascii="Arial" w:hAnsi="Arial" w:cs="Arial"/>
          <w:sz w:val="22"/>
          <w:szCs w:val="22"/>
        </w:rPr>
        <w:t>a proposta vencedora será sorteada pelo sistema eletrônico dentre as propostas ou os lances empatados</w:t>
      </w:r>
      <w:r w:rsidRPr="00FD1701">
        <w:rPr>
          <w:rFonts w:ascii="Arial" w:eastAsia="Arial" w:hAnsi="Arial" w:cs="Arial"/>
          <w:sz w:val="22"/>
          <w:szCs w:val="22"/>
        </w:rPr>
        <w:t>.</w:t>
      </w:r>
      <w:r w:rsidRPr="00FD1701">
        <w:rPr>
          <w:rFonts w:ascii="Arial" w:hAnsi="Arial" w:cs="Arial"/>
          <w:sz w:val="22"/>
          <w:szCs w:val="22"/>
          <w:lang w:eastAsia="en-US"/>
        </w:rPr>
        <w:t xml:space="preserve"> </w:t>
      </w:r>
    </w:p>
    <w:p w14:paraId="012C5F01"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E4559EB"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 negociação será realizada por meio do sistema, podendo ser acompanhada pelos demais licitantes.</w:t>
      </w:r>
    </w:p>
    <w:p w14:paraId="65975AD2"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w:t>
      </w:r>
    </w:p>
    <w:p w14:paraId="7A841672" w14:textId="77777777" w:rsidR="00584F8D" w:rsidRPr="00FD1701" w:rsidRDefault="00407D8D">
      <w:pPr>
        <w:pStyle w:val="Nivel3"/>
        <w:numPr>
          <w:ilvl w:val="2"/>
          <w:numId w:val="5"/>
        </w:numPr>
        <w:rPr>
          <w:rFonts w:ascii="Arial" w:hAnsi="Arial"/>
          <w:iCs/>
          <w:color w:val="auto"/>
          <w:sz w:val="22"/>
          <w:szCs w:val="22"/>
        </w:rPr>
      </w:pPr>
      <w:r w:rsidRPr="00FD1701">
        <w:rPr>
          <w:rFonts w:ascii="Arial" w:hAnsi="Arial"/>
          <w:iCs/>
          <w:color w:val="auto"/>
          <w:sz w:val="22"/>
          <w:szCs w:val="22"/>
        </w:rPr>
        <w:t xml:space="preserve">É </w:t>
      </w:r>
      <w:r w:rsidRPr="00FD1701">
        <w:rPr>
          <w:rFonts w:ascii="Arial" w:hAnsi="Arial"/>
          <w:iCs/>
          <w:color w:val="auto"/>
          <w:sz w:val="22"/>
          <w:szCs w:val="22"/>
          <w:lang w:eastAsia="en-US"/>
        </w:rPr>
        <w:t>facultado</w:t>
      </w:r>
      <w:r w:rsidRPr="00FD1701">
        <w:rPr>
          <w:rFonts w:ascii="Arial" w:hAnsi="Arial"/>
          <w:iCs/>
          <w:color w:val="auto"/>
          <w:sz w:val="22"/>
          <w:szCs w:val="22"/>
        </w:rPr>
        <w:t xml:space="preserve"> ao pregoeiro prorrogar o prazo estabelecido, a partir de solicitação fundamentada feita no chat pelo licitante, antes de findo o prazo.</w:t>
      </w:r>
    </w:p>
    <w:p w14:paraId="385E0801"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Após a negociação do preço, o Pregoeiro iniciará a fase de aceitação e julgamento da proposta.</w:t>
      </w:r>
    </w:p>
    <w:p w14:paraId="0A65DA1F"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lang w:eastAsia="en-US"/>
        </w:rPr>
        <w:t xml:space="preserve">DA </w:t>
      </w:r>
      <w:r w:rsidRPr="00FD1701">
        <w:rPr>
          <w:rFonts w:cs="Arial"/>
          <w:color w:val="auto"/>
          <w:sz w:val="22"/>
          <w:szCs w:val="22"/>
        </w:rPr>
        <w:t xml:space="preserve">ACEITABILIDADE </w:t>
      </w:r>
      <w:r w:rsidRPr="00FD1701">
        <w:rPr>
          <w:rFonts w:cs="Arial"/>
          <w:color w:val="auto"/>
          <w:sz w:val="22"/>
          <w:szCs w:val="22"/>
          <w:lang w:eastAsia="en-US"/>
        </w:rPr>
        <w:t>DA PROPOSTA VENCEDORA.</w:t>
      </w:r>
    </w:p>
    <w:p w14:paraId="006D7CE1" w14:textId="77777777" w:rsidR="00584F8D" w:rsidRPr="00FD1701" w:rsidRDefault="00584F8D">
      <w:pPr>
        <w:spacing w:before="120" w:after="120" w:line="276" w:lineRule="auto"/>
        <w:ind w:right="-15"/>
        <w:jc w:val="both"/>
        <w:rPr>
          <w:rFonts w:cs="Arial"/>
          <w:sz w:val="22"/>
          <w:szCs w:val="22"/>
          <w:lang w:eastAsia="en-US"/>
        </w:rPr>
      </w:pPr>
    </w:p>
    <w:p w14:paraId="035C7E43"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rPr>
      </w:pPr>
    </w:p>
    <w:p w14:paraId="0E647E80"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055AF47"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323208E6"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448C1DE5"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lang w:eastAsia="en-US"/>
        </w:rPr>
        <w:t xml:space="preserve">Será desclassificada a proposta ou o lance vencedor, nos termos do item 9.1 do Anexo VII-A da In SEGES/MP n. 5/2017, que: </w:t>
      </w:r>
      <w:bookmarkStart w:id="1" w:name="OLE_LINK1"/>
      <w:bookmarkEnd w:id="1"/>
    </w:p>
    <w:p w14:paraId="4E63B8D3" w14:textId="77777777" w:rsidR="00584F8D" w:rsidRPr="00FD1701" w:rsidRDefault="00407D8D">
      <w:pPr>
        <w:pStyle w:val="Nivel3"/>
        <w:numPr>
          <w:ilvl w:val="2"/>
          <w:numId w:val="5"/>
        </w:numPr>
        <w:rPr>
          <w:rFonts w:ascii="Arial" w:hAnsi="Arial"/>
          <w:color w:val="auto"/>
          <w:sz w:val="22"/>
          <w:szCs w:val="22"/>
          <w:lang w:eastAsia="en-US"/>
        </w:rPr>
      </w:pPr>
      <w:r w:rsidRPr="00FD1701">
        <w:rPr>
          <w:rFonts w:ascii="Arial" w:hAnsi="Arial"/>
          <w:color w:val="auto"/>
          <w:sz w:val="22"/>
          <w:szCs w:val="22"/>
          <w:lang w:eastAsia="en-US"/>
        </w:rPr>
        <w:t>não estiver em conformidade com os requisitos estabelecidos neste edital e seus anexos;</w:t>
      </w:r>
    </w:p>
    <w:p w14:paraId="62B6604D" w14:textId="77777777" w:rsidR="00584F8D" w:rsidRPr="00FD1701" w:rsidRDefault="00407D8D">
      <w:pPr>
        <w:pStyle w:val="Nivel3"/>
        <w:numPr>
          <w:ilvl w:val="2"/>
          <w:numId w:val="5"/>
        </w:numPr>
        <w:rPr>
          <w:rFonts w:ascii="Arial" w:hAnsi="Arial"/>
          <w:color w:val="auto"/>
          <w:sz w:val="22"/>
          <w:szCs w:val="22"/>
          <w:lang w:eastAsia="en-US"/>
        </w:rPr>
      </w:pPr>
      <w:r w:rsidRPr="00FD1701">
        <w:rPr>
          <w:rFonts w:ascii="Arial" w:hAnsi="Arial"/>
          <w:color w:val="auto"/>
          <w:sz w:val="22"/>
          <w:szCs w:val="22"/>
          <w:lang w:eastAsia="en-US"/>
        </w:rPr>
        <w:t>contenha vício insanável ou ilegalidade;</w:t>
      </w:r>
    </w:p>
    <w:p w14:paraId="09994829" w14:textId="77777777" w:rsidR="00584F8D" w:rsidRPr="00FD1701" w:rsidRDefault="00407D8D">
      <w:pPr>
        <w:pStyle w:val="Nivel3"/>
        <w:numPr>
          <w:ilvl w:val="2"/>
          <w:numId w:val="5"/>
        </w:numPr>
        <w:rPr>
          <w:rFonts w:ascii="Arial" w:hAnsi="Arial"/>
          <w:color w:val="auto"/>
          <w:sz w:val="22"/>
          <w:szCs w:val="22"/>
          <w:lang w:eastAsia="en-US"/>
        </w:rPr>
      </w:pPr>
      <w:r w:rsidRPr="00FD1701">
        <w:rPr>
          <w:rFonts w:ascii="Arial" w:hAnsi="Arial"/>
          <w:color w:val="auto"/>
          <w:sz w:val="22"/>
          <w:szCs w:val="22"/>
          <w:lang w:eastAsia="en-US"/>
        </w:rPr>
        <w:t>não apresente as especificações técnicas exigidas pelo Termo de Referência;</w:t>
      </w:r>
    </w:p>
    <w:p w14:paraId="58720CBB" w14:textId="77777777" w:rsidR="00584F8D" w:rsidRPr="00FD1701" w:rsidRDefault="00407D8D">
      <w:pPr>
        <w:pStyle w:val="Nivel3"/>
        <w:numPr>
          <w:ilvl w:val="2"/>
          <w:numId w:val="5"/>
        </w:numPr>
        <w:rPr>
          <w:rFonts w:ascii="Arial" w:hAnsi="Arial"/>
          <w:color w:val="auto"/>
          <w:sz w:val="22"/>
          <w:szCs w:val="22"/>
          <w:lang w:eastAsia="en-US"/>
        </w:rPr>
      </w:pPr>
      <w:r w:rsidRPr="00FD1701">
        <w:rPr>
          <w:rFonts w:ascii="Arial" w:hAnsi="Arial"/>
          <w:color w:val="auto"/>
          <w:sz w:val="22"/>
          <w:szCs w:val="22"/>
          <w:lang w:eastAsia="en-US"/>
        </w:rPr>
        <w:t xml:space="preserve">apresentar preço final superior ao preço máximo fixado </w:t>
      </w:r>
      <w:r w:rsidRPr="00FD1701">
        <w:rPr>
          <w:rFonts w:ascii="Arial" w:hAnsi="Arial"/>
          <w:color w:val="auto"/>
          <w:sz w:val="22"/>
          <w:szCs w:val="22"/>
        </w:rPr>
        <w:t>(Acórdão nº 1455/2018 -TCU - Plenário), percentual de desconto inferior ao mínimo exigido</w:t>
      </w:r>
      <w:r w:rsidRPr="00FD1701">
        <w:rPr>
          <w:rFonts w:ascii="Arial" w:hAnsi="Arial"/>
          <w:color w:val="auto"/>
          <w:sz w:val="22"/>
          <w:szCs w:val="22"/>
          <w:lang w:eastAsia="en-US"/>
        </w:rPr>
        <w:t>, ou que apresentar preço manifestamente inexequível</w:t>
      </w:r>
      <w:r w:rsidRPr="00FD1701">
        <w:rPr>
          <w:rFonts w:ascii="Arial" w:hAnsi="Arial"/>
          <w:color w:val="auto"/>
          <w:sz w:val="22"/>
          <w:szCs w:val="22"/>
        </w:rPr>
        <w:t>;</w:t>
      </w:r>
      <w:r w:rsidRPr="00FD1701">
        <w:rPr>
          <w:rFonts w:ascii="Arial" w:hAnsi="Arial"/>
          <w:color w:val="auto"/>
          <w:sz w:val="22"/>
          <w:szCs w:val="22"/>
          <w:lang w:eastAsia="en-US"/>
        </w:rPr>
        <w:t xml:space="preserve">. </w:t>
      </w:r>
    </w:p>
    <w:p w14:paraId="2A5F58D9" w14:textId="77777777" w:rsidR="00584F8D" w:rsidRPr="00FD1701" w:rsidRDefault="00407D8D">
      <w:pPr>
        <w:numPr>
          <w:ilvl w:val="3"/>
          <w:numId w:val="2"/>
        </w:numPr>
        <w:spacing w:before="120" w:after="120" w:line="276" w:lineRule="auto"/>
        <w:ind w:right="-15"/>
        <w:jc w:val="both"/>
        <w:rPr>
          <w:rFonts w:cs="Arial"/>
          <w:sz w:val="22"/>
          <w:szCs w:val="22"/>
        </w:rPr>
      </w:pPr>
      <w:r w:rsidRPr="00FD1701">
        <w:rPr>
          <w:rFonts w:cs="Arial"/>
          <w:sz w:val="22"/>
          <w:szCs w:val="22"/>
        </w:rPr>
        <w:t>Quando o licitante não conseguir comprovar que possui ou possuirá recursos suficientes para executar a contento o objeto, será considerada inexequível a proposta de preços ou menor lance que:</w:t>
      </w:r>
    </w:p>
    <w:p w14:paraId="26E03A6D" w14:textId="77777777" w:rsidR="00584F8D" w:rsidRPr="00FD1701" w:rsidRDefault="00407D8D">
      <w:pPr>
        <w:pStyle w:val="Nivel5"/>
        <w:numPr>
          <w:ilvl w:val="4"/>
          <w:numId w:val="5"/>
        </w:numPr>
        <w:rPr>
          <w:rFonts w:ascii="Arial" w:hAnsi="Arial"/>
          <w:sz w:val="22"/>
          <w:szCs w:val="22"/>
          <w:lang w:eastAsia="en-US"/>
        </w:rPr>
      </w:pPr>
      <w:r w:rsidRPr="00FD1701">
        <w:rPr>
          <w:rFonts w:ascii="Arial" w:hAnsi="Arial"/>
          <w:sz w:val="22"/>
          <w:szCs w:val="22"/>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32E26EB" w14:textId="77777777" w:rsidR="00584F8D" w:rsidRPr="00FD1701" w:rsidRDefault="00407D8D">
      <w:pPr>
        <w:pStyle w:val="Nivel5"/>
        <w:numPr>
          <w:ilvl w:val="4"/>
          <w:numId w:val="5"/>
        </w:numPr>
        <w:rPr>
          <w:rFonts w:ascii="Arial" w:hAnsi="Arial"/>
          <w:sz w:val="22"/>
          <w:szCs w:val="22"/>
          <w:lang w:eastAsia="en-US"/>
        </w:rPr>
      </w:pPr>
      <w:r w:rsidRPr="00FD1701">
        <w:rPr>
          <w:rFonts w:ascii="Arial" w:hAnsi="Arial"/>
          <w:sz w:val="22"/>
          <w:szCs w:val="22"/>
        </w:rPr>
        <w:t>apresentar um ou mais valores da planilha de custo que sejam inferiores àqueles fixados em instrumentos de caráter normativo obrigatório, tais como leis, medidas provisórias e convenções coletivas de trabalho vigentes.</w:t>
      </w:r>
    </w:p>
    <w:p w14:paraId="1C97A525" w14:textId="77777777" w:rsidR="00584F8D" w:rsidRPr="00FD1701" w:rsidRDefault="00584F8D">
      <w:pPr>
        <w:pStyle w:val="PargrafodaLista"/>
        <w:spacing w:before="120" w:after="120" w:line="276" w:lineRule="auto"/>
        <w:ind w:left="1190" w:right="-15"/>
        <w:jc w:val="both"/>
        <w:rPr>
          <w:rFonts w:cs="Arial"/>
          <w:sz w:val="22"/>
          <w:szCs w:val="22"/>
          <w:lang w:eastAsia="en-US"/>
        </w:rPr>
      </w:pPr>
    </w:p>
    <w:p w14:paraId="00A73086"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28FD3203"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47472D0"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rPr>
        <w:t xml:space="preserve">Qualquer interessado poderá requerer que se realizem diligências para aferir a </w:t>
      </w:r>
      <w:r w:rsidRPr="00FD1701">
        <w:rPr>
          <w:rFonts w:ascii="Arial" w:hAnsi="Arial" w:cs="Arial"/>
          <w:sz w:val="22"/>
          <w:szCs w:val="22"/>
          <w:lang w:eastAsia="en-US"/>
        </w:rPr>
        <w:t>exequibilidade</w:t>
      </w:r>
      <w:r w:rsidRPr="00FD1701">
        <w:rPr>
          <w:rFonts w:ascii="Arial" w:hAnsi="Arial" w:cs="Arial"/>
          <w:sz w:val="22"/>
          <w:szCs w:val="22"/>
        </w:rPr>
        <w:t xml:space="preserve"> e a legalidade das propostas, devendo apresentar as provas ou os indícios que fundamentam a suspeita.</w:t>
      </w:r>
    </w:p>
    <w:p w14:paraId="52654CBF"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33E1FE8" w14:textId="77777777" w:rsidR="00584F8D" w:rsidRPr="00FD1701" w:rsidRDefault="00584F8D">
      <w:pPr>
        <w:pStyle w:val="PargrafodaLista"/>
        <w:spacing w:before="120" w:after="120" w:line="276" w:lineRule="auto"/>
        <w:ind w:left="1141" w:right="-15"/>
        <w:jc w:val="both"/>
        <w:rPr>
          <w:rFonts w:cs="Arial"/>
          <w:sz w:val="22"/>
          <w:szCs w:val="22"/>
          <w:lang w:eastAsia="en-US"/>
        </w:rPr>
      </w:pPr>
    </w:p>
    <w:p w14:paraId="515AC146"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lang w:eastAsia="en-US"/>
        </w:rPr>
        <w:t>O Pregoeiro poderá convocar o licitante para enviar documento digital complementar, por meio de funcionalidade disponível no sistema, no prazo de 2 (duas) horas,</w:t>
      </w:r>
      <w:r w:rsidR="00290789" w:rsidRPr="00FD1701">
        <w:rPr>
          <w:rFonts w:ascii="Arial" w:hAnsi="Arial" w:cs="Arial"/>
          <w:sz w:val="22"/>
          <w:szCs w:val="22"/>
          <w:lang w:eastAsia="en-US"/>
        </w:rPr>
        <w:t xml:space="preserve"> </w:t>
      </w:r>
      <w:r w:rsidRPr="00FD1701">
        <w:rPr>
          <w:rFonts w:ascii="Arial" w:hAnsi="Arial" w:cs="Arial"/>
          <w:sz w:val="22"/>
          <w:szCs w:val="22"/>
          <w:lang w:eastAsia="en-US"/>
        </w:rPr>
        <w:t>sob pena de não aceitação da proposta.</w:t>
      </w:r>
    </w:p>
    <w:p w14:paraId="21B58AE6" w14:textId="77777777" w:rsidR="00584F8D" w:rsidRPr="00FD1701" w:rsidRDefault="00407D8D">
      <w:pPr>
        <w:pStyle w:val="Nivel3"/>
        <w:numPr>
          <w:ilvl w:val="2"/>
          <w:numId w:val="5"/>
        </w:numPr>
        <w:rPr>
          <w:rFonts w:ascii="Arial" w:hAnsi="Arial"/>
          <w:color w:val="auto"/>
          <w:sz w:val="22"/>
          <w:szCs w:val="22"/>
          <w:lang w:eastAsia="en-US"/>
        </w:rPr>
      </w:pPr>
      <w:r w:rsidRPr="00FD1701">
        <w:rPr>
          <w:rFonts w:ascii="Arial" w:hAnsi="Arial"/>
          <w:color w:val="auto"/>
          <w:sz w:val="22"/>
          <w:szCs w:val="22"/>
          <w:lang w:eastAsia="en-US"/>
        </w:rPr>
        <w:t>É facultado ao pregoeiro prorrogar o prazo estabelecido, a partir de solicitação fundamentada feita no chat pelo licitante, antes de findo o prazo</w:t>
      </w:r>
    </w:p>
    <w:p w14:paraId="4C9E65AE" w14:textId="77777777" w:rsidR="00584F8D" w:rsidRPr="00FD1701" w:rsidRDefault="00407D8D">
      <w:pPr>
        <w:pStyle w:val="Nivel3"/>
        <w:numPr>
          <w:ilvl w:val="2"/>
          <w:numId w:val="5"/>
        </w:numPr>
        <w:rPr>
          <w:rFonts w:ascii="Arial" w:hAnsi="Arial"/>
          <w:color w:val="auto"/>
          <w:sz w:val="22"/>
          <w:szCs w:val="22"/>
          <w:lang w:eastAsia="en-US"/>
        </w:rPr>
      </w:pPr>
      <w:r w:rsidRPr="00FD1701">
        <w:rPr>
          <w:rFonts w:ascii="Arial" w:hAnsi="Arial"/>
          <w:color w:val="auto"/>
          <w:sz w:val="22"/>
          <w:szCs w:val="22"/>
          <w:lang w:eastAsia="en-US"/>
        </w:rPr>
        <w:t>Dentre os documentos passíveis de solicitação pelo Pregoeiro, destacam-se as planilhas de custo readequadas com o valor final ofertado.</w:t>
      </w:r>
    </w:p>
    <w:p w14:paraId="73AFB307"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lang w:eastAsia="en-US"/>
        </w:rPr>
        <w:t>Todos os dados informados pelo licitante em sua planilha deverão refletir com fidelidade os custos especificados e a margem de lucro pretendida.</w:t>
      </w:r>
    </w:p>
    <w:p w14:paraId="3674062F"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lang w:eastAsia="en-US"/>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1C1E0F9E"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rPr>
        <w:t>Erros no preenchimento da planilha não constituem motivo para a desclassificação da proposta. A planilha poderá́ ser ajustada pelo licitante, no prazo indicado pelo Pregoeiro, desde que não haja majoração do preço.</w:t>
      </w:r>
    </w:p>
    <w:p w14:paraId="4849F25F" w14:textId="77777777" w:rsidR="00584F8D" w:rsidRPr="00FD1701" w:rsidRDefault="00407D8D">
      <w:pPr>
        <w:pStyle w:val="Nivel3"/>
        <w:numPr>
          <w:ilvl w:val="2"/>
          <w:numId w:val="5"/>
        </w:numPr>
        <w:rPr>
          <w:rFonts w:ascii="Arial" w:hAnsi="Arial"/>
          <w:color w:val="auto"/>
          <w:sz w:val="22"/>
          <w:szCs w:val="22"/>
          <w:lang w:eastAsia="en-US"/>
        </w:rPr>
      </w:pPr>
      <w:r w:rsidRPr="00FD1701">
        <w:rPr>
          <w:rFonts w:ascii="Arial" w:hAnsi="Arial"/>
          <w:color w:val="auto"/>
          <w:sz w:val="22"/>
          <w:szCs w:val="22"/>
          <w:lang w:eastAsia="en-US"/>
        </w:rPr>
        <w:t>O ajuste de que trata este dispositivo se limita a sanar erros ou falhas que não alterem a substância das propostas;</w:t>
      </w:r>
    </w:p>
    <w:p w14:paraId="57E3F569" w14:textId="77777777" w:rsidR="00584F8D" w:rsidRPr="00FD1701" w:rsidRDefault="00407D8D">
      <w:pPr>
        <w:pStyle w:val="Nivel3"/>
        <w:numPr>
          <w:ilvl w:val="2"/>
          <w:numId w:val="5"/>
        </w:numPr>
        <w:rPr>
          <w:rFonts w:ascii="Arial" w:hAnsi="Arial"/>
          <w:color w:val="auto"/>
          <w:sz w:val="22"/>
          <w:szCs w:val="22"/>
          <w:lang w:eastAsia="en-US"/>
        </w:rPr>
      </w:pPr>
      <w:r w:rsidRPr="00FD1701">
        <w:rPr>
          <w:rFonts w:ascii="Arial" w:hAnsi="Arial"/>
          <w:color w:val="auto"/>
          <w:sz w:val="22"/>
          <w:szCs w:val="22"/>
          <w:lang w:eastAsia="en-US"/>
        </w:rPr>
        <w:t>Considera-se erro no preenchimento da planilha passível de correção a indicação de recolhimento de impostos e contribuições na forma do Simples Nacional, quando n</w:t>
      </w:r>
      <w:r w:rsidRPr="00FD1701">
        <w:rPr>
          <w:rFonts w:ascii="Arial" w:eastAsia="Malgun Gothic" w:hAnsi="Arial"/>
          <w:color w:val="auto"/>
          <w:sz w:val="22"/>
          <w:szCs w:val="22"/>
          <w:lang w:eastAsia="en-US"/>
        </w:rPr>
        <w:t>ã</w:t>
      </w:r>
      <w:r w:rsidRPr="00FD1701">
        <w:rPr>
          <w:rFonts w:ascii="Arial" w:hAnsi="Arial"/>
          <w:color w:val="auto"/>
          <w:sz w:val="22"/>
          <w:szCs w:val="22"/>
          <w:lang w:eastAsia="en-US"/>
        </w:rPr>
        <w:t>o cab</w:t>
      </w:r>
      <w:r w:rsidRPr="00FD1701">
        <w:rPr>
          <w:rFonts w:ascii="Arial" w:eastAsia="Malgun Gothic" w:hAnsi="Arial"/>
          <w:color w:val="auto"/>
          <w:sz w:val="22"/>
          <w:szCs w:val="22"/>
          <w:lang w:eastAsia="en-US"/>
        </w:rPr>
        <w:t>í</w:t>
      </w:r>
      <w:r w:rsidRPr="00FD1701">
        <w:rPr>
          <w:rFonts w:ascii="Arial" w:hAnsi="Arial"/>
          <w:color w:val="auto"/>
          <w:sz w:val="22"/>
          <w:szCs w:val="22"/>
          <w:lang w:eastAsia="en-US"/>
        </w:rPr>
        <w:t>vel esse regime.</w:t>
      </w:r>
    </w:p>
    <w:p w14:paraId="5F4AA13F"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lang w:eastAsia="en-US"/>
        </w:rPr>
        <w:t>Para fins de análise da proposta quanto ao cumprimento das especificações do objeto, poderá ser colhida a manifestação escrita do setor requisitante do serviço ou da área especializada no objeto.</w:t>
      </w:r>
    </w:p>
    <w:p w14:paraId="4D18E180"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lang w:eastAsia="en-US"/>
        </w:rPr>
        <w:t>Se a proposta ou lance vencedor for desclassificado, o Pregoeiro examinará a proposta ou lance subsequente, e, assim sucessivamente, na ordem de classificação.</w:t>
      </w:r>
    </w:p>
    <w:p w14:paraId="4E8FCFC1"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lang w:eastAsia="en-US"/>
        </w:rPr>
        <w:t>Havendo necessidade, o Pregoeiro suspenderá a sessão, informando no “chat” a nova data e horário para sua continuidade.</w:t>
      </w:r>
    </w:p>
    <w:p w14:paraId="7E21FA4C"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lang w:eastAsia="en-US"/>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88C37FB"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rPr>
        <w:t xml:space="preserve">Encerrada a análise quanto à aceitação da proposta, o pregoeiro verificará a habilitação do licitante, </w:t>
      </w:r>
      <w:r w:rsidRPr="00FD1701">
        <w:rPr>
          <w:rFonts w:ascii="Arial" w:hAnsi="Arial" w:cs="Arial"/>
          <w:sz w:val="22"/>
          <w:szCs w:val="22"/>
          <w:lang w:eastAsia="en-US"/>
        </w:rPr>
        <w:t>observado</w:t>
      </w:r>
      <w:r w:rsidRPr="00FD1701">
        <w:rPr>
          <w:rFonts w:ascii="Arial" w:hAnsi="Arial" w:cs="Arial"/>
          <w:sz w:val="22"/>
          <w:szCs w:val="22"/>
        </w:rPr>
        <w:t xml:space="preserve"> o disposto neste Edital</w:t>
      </w:r>
    </w:p>
    <w:p w14:paraId="364C9A7C"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lang w:eastAsia="en-US"/>
        </w:rPr>
        <w:t xml:space="preserve">DA HABILITAÇÃO </w:t>
      </w:r>
    </w:p>
    <w:p w14:paraId="33CF5C17"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lang w:eastAsia="ar-SA"/>
        </w:rPr>
      </w:pPr>
    </w:p>
    <w:p w14:paraId="350CBE6A" w14:textId="77777777" w:rsidR="00584F8D" w:rsidRPr="00FD1701" w:rsidRDefault="00407D8D">
      <w:pPr>
        <w:pStyle w:val="Nivel2"/>
        <w:numPr>
          <w:ilvl w:val="1"/>
          <w:numId w:val="5"/>
        </w:numPr>
        <w:rPr>
          <w:rFonts w:ascii="Arial" w:hAnsi="Arial" w:cs="Arial"/>
          <w:b/>
          <w:sz w:val="22"/>
          <w:szCs w:val="22"/>
          <w:lang w:eastAsia="ar-SA"/>
        </w:rPr>
      </w:pPr>
      <w:r w:rsidRPr="00FD1701">
        <w:rPr>
          <w:rFonts w:ascii="Arial" w:hAnsi="Arial" w:cs="Arial"/>
          <w:sz w:val="22"/>
          <w:szCs w:val="22"/>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4F1BD1A" w14:textId="77777777" w:rsidR="00584F8D" w:rsidRPr="00FD1701" w:rsidRDefault="00407D8D">
      <w:pPr>
        <w:pStyle w:val="Nivel2"/>
        <w:numPr>
          <w:ilvl w:val="0"/>
          <w:numId w:val="0"/>
        </w:numPr>
        <w:ind w:left="858"/>
        <w:rPr>
          <w:rFonts w:ascii="Arial" w:hAnsi="Arial" w:cs="Arial"/>
          <w:sz w:val="22"/>
          <w:szCs w:val="22"/>
          <w:lang w:eastAsia="ar-SA"/>
        </w:rPr>
      </w:pPr>
      <w:r w:rsidRPr="00FD1701">
        <w:rPr>
          <w:rFonts w:ascii="Arial" w:hAnsi="Arial" w:cs="Arial"/>
          <w:sz w:val="22"/>
          <w:szCs w:val="22"/>
          <w:lang w:eastAsia="ar-SA"/>
        </w:rPr>
        <w:t xml:space="preserve">a) SICAF;  </w:t>
      </w:r>
    </w:p>
    <w:p w14:paraId="08F06B0F" w14:textId="77777777" w:rsidR="00584F8D" w:rsidRPr="00FD1701" w:rsidRDefault="00407D8D">
      <w:pPr>
        <w:pStyle w:val="Nivel2"/>
        <w:numPr>
          <w:ilvl w:val="0"/>
          <w:numId w:val="0"/>
        </w:numPr>
        <w:ind w:left="858"/>
        <w:rPr>
          <w:rFonts w:ascii="Arial" w:hAnsi="Arial" w:cs="Arial"/>
          <w:sz w:val="22"/>
          <w:szCs w:val="22"/>
          <w:lang w:eastAsia="ar-SA"/>
        </w:rPr>
      </w:pPr>
      <w:r w:rsidRPr="00FD1701">
        <w:rPr>
          <w:rFonts w:ascii="Arial" w:hAnsi="Arial" w:cs="Arial"/>
          <w:sz w:val="22"/>
          <w:szCs w:val="22"/>
          <w:lang w:eastAsia="ar-SA"/>
        </w:rPr>
        <w:t>b) Cadastro Nacional de Empresas Inidôneas e Suspensas - CEIS, mantido pela Controladoria-Geral da União (</w:t>
      </w:r>
      <w:hyperlink r:id="rId13">
        <w:r w:rsidRPr="00FD1701">
          <w:rPr>
            <w:rStyle w:val="LinkdaInternet"/>
            <w:rFonts w:ascii="Arial" w:hAnsi="Arial" w:cs="Arial"/>
            <w:color w:val="auto"/>
            <w:sz w:val="22"/>
            <w:szCs w:val="22"/>
            <w:lang w:eastAsia="ar-SA"/>
          </w:rPr>
          <w:t>www.portaldatransparencia.gov.br/ceis</w:t>
        </w:r>
      </w:hyperlink>
      <w:r w:rsidRPr="00FD1701">
        <w:rPr>
          <w:rFonts w:ascii="Arial" w:hAnsi="Arial" w:cs="Arial"/>
          <w:sz w:val="22"/>
          <w:szCs w:val="22"/>
          <w:lang w:eastAsia="ar-SA"/>
        </w:rPr>
        <w:t xml:space="preserve">);  </w:t>
      </w:r>
    </w:p>
    <w:p w14:paraId="0A47E569" w14:textId="77777777" w:rsidR="00584F8D" w:rsidRPr="00FD1701" w:rsidRDefault="00407D8D">
      <w:pPr>
        <w:pStyle w:val="Nivel2"/>
        <w:numPr>
          <w:ilvl w:val="0"/>
          <w:numId w:val="0"/>
        </w:numPr>
        <w:ind w:left="858"/>
        <w:rPr>
          <w:rFonts w:ascii="Arial" w:hAnsi="Arial" w:cs="Arial"/>
          <w:sz w:val="22"/>
          <w:szCs w:val="22"/>
          <w:lang w:eastAsia="ar-SA"/>
        </w:rPr>
      </w:pPr>
      <w:r w:rsidRPr="00FD1701">
        <w:rPr>
          <w:rFonts w:ascii="Arial" w:hAnsi="Arial" w:cs="Arial"/>
          <w:sz w:val="22"/>
          <w:szCs w:val="22"/>
          <w:lang w:eastAsia="ar-SA"/>
        </w:rPr>
        <w:t>c) Cadastro Nacional de Condenações Cíveis por Atos de Improbidade Administrativa, mantido pelo Conselho Nacional de Justiça (</w:t>
      </w:r>
      <w:hyperlink r:id="rId14">
        <w:r w:rsidRPr="00FD1701">
          <w:rPr>
            <w:rStyle w:val="LinkdaInternet"/>
            <w:rFonts w:ascii="Arial" w:hAnsi="Arial" w:cs="Arial"/>
            <w:color w:val="auto"/>
            <w:sz w:val="22"/>
            <w:szCs w:val="22"/>
            <w:lang w:eastAsia="ar-SA"/>
          </w:rPr>
          <w:t>www.cnj.jus.br/improbidade_adm/consultar_requerido.php</w:t>
        </w:r>
      </w:hyperlink>
      <w:r w:rsidRPr="00FD1701">
        <w:rPr>
          <w:rFonts w:ascii="Arial" w:hAnsi="Arial" w:cs="Arial"/>
          <w:sz w:val="22"/>
          <w:szCs w:val="22"/>
          <w:lang w:eastAsia="ar-SA"/>
        </w:rPr>
        <w:t xml:space="preserve">).  </w:t>
      </w:r>
    </w:p>
    <w:p w14:paraId="0338A126" w14:textId="77777777" w:rsidR="00584F8D" w:rsidRPr="00FD1701" w:rsidRDefault="00407D8D">
      <w:pPr>
        <w:pStyle w:val="Nivel2"/>
        <w:numPr>
          <w:ilvl w:val="0"/>
          <w:numId w:val="0"/>
        </w:numPr>
        <w:ind w:left="858"/>
        <w:rPr>
          <w:rFonts w:ascii="Arial" w:hAnsi="Arial" w:cs="Arial"/>
          <w:sz w:val="22"/>
          <w:szCs w:val="22"/>
          <w:lang w:eastAsia="ar-SA"/>
        </w:rPr>
      </w:pPr>
      <w:r w:rsidRPr="00FD1701">
        <w:rPr>
          <w:rFonts w:ascii="Arial" w:hAnsi="Arial" w:cs="Arial"/>
          <w:sz w:val="22"/>
          <w:szCs w:val="22"/>
          <w:lang w:eastAsia="ar-SA"/>
        </w:rPr>
        <w:t>d) Lista de Inidôneos, mantida pelo Tribunal de Contas da União – TCU (</w:t>
      </w:r>
      <w:hyperlink r:id="rId15">
        <w:r w:rsidRPr="00FD1701">
          <w:rPr>
            <w:rStyle w:val="LinkdaInternet"/>
            <w:rFonts w:ascii="Arial" w:hAnsi="Arial" w:cs="Arial"/>
            <w:color w:val="auto"/>
            <w:sz w:val="22"/>
            <w:szCs w:val="22"/>
            <w:lang w:eastAsia="ar-SA"/>
          </w:rPr>
          <w:t>https://contas.tcu.gov.br/ords/f?p=INABILITADO:CERTIDAO:0</w:t>
        </w:r>
      </w:hyperlink>
      <w:r w:rsidRPr="00FD1701">
        <w:rPr>
          <w:rFonts w:ascii="Arial" w:hAnsi="Arial" w:cs="Arial"/>
          <w:sz w:val="22"/>
          <w:szCs w:val="22"/>
          <w:lang w:eastAsia="ar-SA"/>
        </w:rPr>
        <w:t xml:space="preserve">:); </w:t>
      </w:r>
    </w:p>
    <w:p w14:paraId="2E8AE488" w14:textId="77777777" w:rsidR="00584F8D" w:rsidRPr="00FD1701" w:rsidRDefault="00407D8D">
      <w:pPr>
        <w:pStyle w:val="Nivel3"/>
        <w:numPr>
          <w:ilvl w:val="2"/>
          <w:numId w:val="5"/>
        </w:numPr>
        <w:rPr>
          <w:rFonts w:ascii="Arial" w:hAnsi="Arial"/>
          <w:b/>
          <w:color w:val="auto"/>
          <w:sz w:val="22"/>
          <w:szCs w:val="22"/>
        </w:rPr>
      </w:pPr>
      <w:r w:rsidRPr="00FD1701">
        <w:rPr>
          <w:rFonts w:ascii="Arial" w:hAnsi="Arial"/>
          <w:color w:val="auto"/>
          <w:sz w:val="22"/>
          <w:szCs w:val="22"/>
          <w:lang w:eastAsia="ar-SA"/>
        </w:rPr>
        <w:t>Para a consulta de licitantes pessoa jurídica poderá haver a substituição das consultas das alíneas “b”, “c” e “d” acima pela Consulta Consolidada de Pessoa Jurídica do TCU (https://certidoesapf.apps.tcu.gov.br/)</w:t>
      </w:r>
    </w:p>
    <w:p w14:paraId="216DF1F4"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1E7DF22" w14:textId="77777777" w:rsidR="00584F8D" w:rsidRPr="00FD1701" w:rsidRDefault="00407D8D">
      <w:pPr>
        <w:pStyle w:val="Nivel4"/>
        <w:numPr>
          <w:ilvl w:val="3"/>
          <w:numId w:val="5"/>
        </w:numPr>
        <w:rPr>
          <w:rFonts w:ascii="Arial" w:hAnsi="Arial"/>
          <w:sz w:val="22"/>
          <w:szCs w:val="22"/>
        </w:rPr>
      </w:pPr>
      <w:r w:rsidRPr="00FD1701">
        <w:rPr>
          <w:rFonts w:ascii="Arial" w:hAnsi="Arial"/>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0767C564" w14:textId="77777777" w:rsidR="00584F8D" w:rsidRPr="00FD1701" w:rsidRDefault="00407D8D">
      <w:pPr>
        <w:pStyle w:val="Nivel5"/>
        <w:numPr>
          <w:ilvl w:val="4"/>
          <w:numId w:val="5"/>
        </w:numPr>
        <w:rPr>
          <w:rFonts w:ascii="Arial" w:hAnsi="Arial"/>
          <w:sz w:val="22"/>
          <w:szCs w:val="22"/>
        </w:rPr>
      </w:pPr>
      <w:r w:rsidRPr="00FD1701">
        <w:rPr>
          <w:rFonts w:ascii="Arial" w:hAnsi="Arial"/>
          <w:sz w:val="22"/>
          <w:szCs w:val="22"/>
        </w:rPr>
        <w:t>A tentativa de burla será verificada por meio dos vínculos societários, linhas de fornecimento similares, dentre outros.</w:t>
      </w:r>
    </w:p>
    <w:p w14:paraId="330C3CFC" w14:textId="77777777" w:rsidR="00584F8D" w:rsidRPr="00FD1701" w:rsidRDefault="00407D8D">
      <w:pPr>
        <w:pStyle w:val="Nivel5"/>
        <w:numPr>
          <w:ilvl w:val="4"/>
          <w:numId w:val="5"/>
        </w:numPr>
        <w:rPr>
          <w:rFonts w:ascii="Arial" w:hAnsi="Arial"/>
          <w:sz w:val="22"/>
          <w:szCs w:val="22"/>
        </w:rPr>
      </w:pPr>
      <w:r w:rsidRPr="00FD1701">
        <w:rPr>
          <w:rFonts w:ascii="Arial" w:hAnsi="Arial"/>
          <w:sz w:val="22"/>
          <w:szCs w:val="22"/>
        </w:rPr>
        <w:t>O licitante será convocado para manifestação previamente à sua desclassificação.</w:t>
      </w:r>
    </w:p>
    <w:p w14:paraId="778C571A"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Constatada a existência de sanção, o Pregoeiro reputará o licitante inabilitado, por falta de condição de participação.</w:t>
      </w:r>
    </w:p>
    <w:p w14:paraId="5DF66C31"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51A1756E"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Caso atendidas as condições de participação, a habilitação dos licitantes será verificada por meio do SICAF, nos documentos por ele abrangidos, em relação à habilitação jurídica, à regularidade fiscal e trabalhista, à qualificação econômico-financeira e habilitação técnica, conforme o disposto na Instrução Normativa SEGES/MP nº 03, de 2018.</w:t>
      </w:r>
    </w:p>
    <w:p w14:paraId="3A22F0CD"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97CBB44"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É dever do licitante atualizar previamente as comprovações constantes do SICAF para que estejam vigentes na data da abertura da sessão pública, ou encaminhar, em conjunto com a apresentação da proposta, a respectiva documentação atualizada.</w:t>
      </w:r>
    </w:p>
    <w:p w14:paraId="712914E3"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0134BF7"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Havendo a necessidade de envio de documentos de habilitação complementares, necessários à confirmação daqueles exigidos neste Edital e já apresentados, o licitante será convocado a encaminhá-los, em formato digital, via sistema, no prazo de 2 (duas)</w:t>
      </w:r>
      <w:r w:rsidRPr="00FD1701">
        <w:rPr>
          <w:rFonts w:ascii="Arial" w:hAnsi="Arial" w:cs="Arial"/>
          <w:iCs/>
          <w:sz w:val="22"/>
          <w:szCs w:val="22"/>
        </w:rPr>
        <w:t xml:space="preserve"> </w:t>
      </w:r>
      <w:r w:rsidRPr="00FD1701">
        <w:rPr>
          <w:rFonts w:ascii="Arial" w:hAnsi="Arial" w:cs="Arial"/>
          <w:sz w:val="22"/>
          <w:szCs w:val="22"/>
        </w:rPr>
        <w:t>horas, sob pena de inabilitação.</w:t>
      </w:r>
    </w:p>
    <w:p w14:paraId="0F56142E"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14:paraId="7450ED31"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Não serão aceitos documentos de habilitação com indicação de CNPJ/CPF diferentes, salvo aqueles legalmente permitidos.</w:t>
      </w:r>
    </w:p>
    <w:p w14:paraId="5FA871C0"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 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5C20C3D1"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Serão aceitos registros de CNPJ de licitante matriz e filial com diferenças de números de documentos pertinentes ao CND e ao CRF/FGTS, quando for comprovada a centralização do recolhimento dessas contribuições.</w:t>
      </w:r>
    </w:p>
    <w:p w14:paraId="7005066F"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 Ressalvado o disposto no item 5.3, os licitantes deverão encaminhar, nos termos deste Edital, a documentação relacionada nos itens a seguir, para fins de habilitação</w:t>
      </w:r>
    </w:p>
    <w:p w14:paraId="0BD4C48B" w14:textId="77777777" w:rsidR="00584F8D" w:rsidRPr="00FD1701" w:rsidRDefault="00584F8D">
      <w:pPr>
        <w:spacing w:before="120" w:after="120" w:line="276" w:lineRule="auto"/>
        <w:ind w:left="425"/>
        <w:jc w:val="both"/>
        <w:rPr>
          <w:rFonts w:cs="Arial"/>
          <w:bCs/>
          <w:sz w:val="22"/>
          <w:szCs w:val="22"/>
        </w:rPr>
      </w:pPr>
    </w:p>
    <w:p w14:paraId="7C84B17A" w14:textId="77777777" w:rsidR="00584F8D" w:rsidRPr="00FD1701" w:rsidRDefault="00407D8D">
      <w:pPr>
        <w:pStyle w:val="Nivel2"/>
        <w:numPr>
          <w:ilvl w:val="1"/>
          <w:numId w:val="5"/>
        </w:numPr>
        <w:rPr>
          <w:rFonts w:ascii="Arial" w:hAnsi="Arial" w:cs="Arial"/>
          <w:b/>
          <w:sz w:val="22"/>
          <w:szCs w:val="22"/>
        </w:rPr>
      </w:pPr>
      <w:r w:rsidRPr="00FD1701">
        <w:rPr>
          <w:rFonts w:ascii="Arial" w:hAnsi="Arial" w:cs="Arial"/>
          <w:b/>
          <w:sz w:val="22"/>
          <w:szCs w:val="22"/>
        </w:rPr>
        <w:t xml:space="preserve">Habilitação jurídica: </w:t>
      </w:r>
    </w:p>
    <w:p w14:paraId="0999A33D"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no caso de empresário individual, inscrição no Registro Público de Empresas Mercantis, a cargo da Junta Comercial da respectiva sede;</w:t>
      </w:r>
    </w:p>
    <w:p w14:paraId="66180FD5"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Em se tratando de Microempreendedor Individual – MEI: Certificado da Condição de Microempreendedor Individual - CCMEI, cuja aceitação ficará condicionada à verificação da autenticidade no sítio www.portaldoempreendedor.gov.br;</w:t>
      </w:r>
    </w:p>
    <w:p w14:paraId="442452D1"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08A001B"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inscrição no Registro Público de Empresas Mercantis onde opera, com averbação no Registro onde tem sede a matriz, no caso de ser o participante sucursal, filial ou agência;</w:t>
      </w:r>
    </w:p>
    <w:p w14:paraId="0932E008"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No caso de sociedade simples: inscrição do ato constitutivo no Registro Civil das Pessoas Jurídicas do local de sua sede, acompanhada de prova da indicação dos seus administradores;</w:t>
      </w:r>
    </w:p>
    <w:p w14:paraId="7FC94CAC"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decreto de autorização, em se tratando de sociedade empresária estrangeira em funcionamento no País;</w:t>
      </w:r>
    </w:p>
    <w:p w14:paraId="688F6468" w14:textId="77777777" w:rsidR="00584F8D" w:rsidRPr="00FD1701" w:rsidRDefault="00407D8D">
      <w:pPr>
        <w:pStyle w:val="Nivel3"/>
        <w:numPr>
          <w:ilvl w:val="2"/>
          <w:numId w:val="5"/>
        </w:numPr>
        <w:rPr>
          <w:rFonts w:ascii="Arial" w:hAnsi="Arial"/>
          <w:iCs/>
          <w:color w:val="auto"/>
          <w:sz w:val="22"/>
          <w:szCs w:val="22"/>
        </w:rPr>
      </w:pPr>
      <w:r w:rsidRPr="00FD1701">
        <w:rPr>
          <w:rFonts w:ascii="Arial" w:hAnsi="Arial"/>
          <w:iCs/>
          <w:color w:val="auto"/>
          <w:sz w:val="22"/>
          <w:szCs w:val="22"/>
        </w:rPr>
        <w:t xml:space="preserve">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 </w:t>
      </w:r>
    </w:p>
    <w:p w14:paraId="600BE8C8" w14:textId="77777777" w:rsidR="00584F8D" w:rsidRPr="00FD1701" w:rsidRDefault="00407D8D">
      <w:pPr>
        <w:pStyle w:val="Nivel3"/>
        <w:numPr>
          <w:ilvl w:val="2"/>
          <w:numId w:val="5"/>
        </w:numPr>
        <w:rPr>
          <w:rFonts w:ascii="Arial" w:hAnsi="Arial"/>
          <w:bCs/>
          <w:color w:val="auto"/>
          <w:sz w:val="22"/>
          <w:szCs w:val="22"/>
        </w:rPr>
      </w:pPr>
      <w:r w:rsidRPr="00FD1701">
        <w:rPr>
          <w:rFonts w:ascii="Arial" w:hAnsi="Arial"/>
          <w:bCs/>
          <w:color w:val="auto"/>
          <w:sz w:val="22"/>
          <w:szCs w:val="22"/>
        </w:rPr>
        <w:t>Os documentos acima deverão estar acompanhados de todas as alterações ou da consolidação respectiva.</w:t>
      </w:r>
    </w:p>
    <w:p w14:paraId="43EE3C4A" w14:textId="77777777" w:rsidR="00584F8D" w:rsidRPr="00FD1701" w:rsidRDefault="00584F8D">
      <w:pPr>
        <w:pStyle w:val="PargrafodaLista"/>
        <w:spacing w:before="120" w:after="120" w:line="276" w:lineRule="auto"/>
        <w:ind w:left="1134"/>
        <w:jc w:val="both"/>
        <w:rPr>
          <w:rFonts w:cs="Arial"/>
          <w:bCs/>
          <w:sz w:val="22"/>
          <w:szCs w:val="22"/>
        </w:rPr>
      </w:pPr>
    </w:p>
    <w:p w14:paraId="258BB17C" w14:textId="77777777" w:rsidR="00584F8D" w:rsidRPr="00271448" w:rsidRDefault="00407D8D">
      <w:pPr>
        <w:pStyle w:val="Nivel2"/>
        <w:numPr>
          <w:ilvl w:val="1"/>
          <w:numId w:val="5"/>
        </w:numPr>
        <w:rPr>
          <w:rFonts w:ascii="Arial" w:hAnsi="Arial" w:cs="Arial"/>
          <w:b/>
          <w:sz w:val="22"/>
          <w:szCs w:val="22"/>
        </w:rPr>
      </w:pPr>
      <w:r w:rsidRPr="00FD1701">
        <w:rPr>
          <w:rFonts w:ascii="Arial" w:hAnsi="Arial" w:cs="Arial"/>
          <w:sz w:val="22"/>
          <w:szCs w:val="22"/>
        </w:rPr>
        <w:t xml:space="preserve">  </w:t>
      </w:r>
      <w:r w:rsidRPr="00271448">
        <w:rPr>
          <w:rFonts w:ascii="Arial" w:hAnsi="Arial" w:cs="Arial"/>
          <w:b/>
          <w:sz w:val="22"/>
          <w:szCs w:val="22"/>
        </w:rPr>
        <w:t>Regularidade fiscal e trabalhista:</w:t>
      </w:r>
    </w:p>
    <w:p w14:paraId="7B24AA46"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lang w:eastAsia="en-US"/>
        </w:rPr>
        <w:t xml:space="preserve">prova de inscrição no Cadastro Nacional de Pessoas Jurídicas. </w:t>
      </w:r>
    </w:p>
    <w:p w14:paraId="48A54387"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71C74E1"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lang w:eastAsia="en-US"/>
        </w:rPr>
        <w:t>prova de regularidade com o Fundo de Garantia do Tempo de Serviço (FGTS);</w:t>
      </w:r>
    </w:p>
    <w:p w14:paraId="69BC7F41"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F6ABE32" w14:textId="77777777" w:rsidR="00584F8D" w:rsidRPr="00FD1701" w:rsidRDefault="00407D8D">
      <w:pPr>
        <w:pStyle w:val="Nivel3"/>
        <w:numPr>
          <w:ilvl w:val="2"/>
          <w:numId w:val="5"/>
        </w:numPr>
        <w:rPr>
          <w:rFonts w:ascii="Arial" w:hAnsi="Arial"/>
          <w:bCs/>
          <w:color w:val="auto"/>
          <w:sz w:val="22"/>
          <w:szCs w:val="22"/>
        </w:rPr>
      </w:pPr>
      <w:r w:rsidRPr="00FD1701">
        <w:rPr>
          <w:rFonts w:ascii="Arial" w:hAnsi="Arial"/>
          <w:bCs/>
          <w:color w:val="auto"/>
          <w:sz w:val="22"/>
          <w:szCs w:val="22"/>
        </w:rPr>
        <w:t xml:space="preserve">prova de inscrição no cadastro de contribuintes municipal, relativo ao domicílio ou sede do licitante, pertinente ao seu ramo de atividade e compatível com o objeto contratual; </w:t>
      </w:r>
    </w:p>
    <w:p w14:paraId="3D0F7F59" w14:textId="77777777" w:rsidR="00584F8D" w:rsidRPr="00FD1701" w:rsidRDefault="00407D8D">
      <w:pPr>
        <w:pStyle w:val="Nivel3"/>
        <w:numPr>
          <w:ilvl w:val="2"/>
          <w:numId w:val="5"/>
        </w:numPr>
        <w:rPr>
          <w:rFonts w:ascii="Arial" w:hAnsi="Arial"/>
          <w:b/>
          <w:color w:val="auto"/>
          <w:sz w:val="22"/>
          <w:szCs w:val="22"/>
        </w:rPr>
      </w:pPr>
      <w:r w:rsidRPr="00FD1701">
        <w:rPr>
          <w:rFonts w:ascii="Arial" w:hAnsi="Arial"/>
          <w:color w:val="auto"/>
          <w:sz w:val="22"/>
          <w:szCs w:val="22"/>
        </w:rPr>
        <w:t xml:space="preserve">prova de regularidade com a Fazenda Municipal do domicílio ou sede do licitante, relativa à atividade em cujo exercício contrata ou concorre; </w:t>
      </w:r>
    </w:p>
    <w:p w14:paraId="1695447D" w14:textId="77777777" w:rsidR="00584F8D" w:rsidRPr="00FD1701" w:rsidRDefault="00407D8D">
      <w:pPr>
        <w:pStyle w:val="Nivel3"/>
        <w:numPr>
          <w:ilvl w:val="2"/>
          <w:numId w:val="5"/>
        </w:numPr>
        <w:rPr>
          <w:rFonts w:ascii="Arial" w:hAnsi="Arial"/>
          <w:b/>
          <w:color w:val="auto"/>
          <w:sz w:val="22"/>
          <w:szCs w:val="22"/>
        </w:rPr>
      </w:pPr>
      <w:r w:rsidRPr="00FD1701">
        <w:rPr>
          <w:rFonts w:ascii="Arial" w:hAnsi="Arial"/>
          <w:color w:val="auto"/>
          <w:sz w:val="22"/>
          <w:szCs w:val="22"/>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77712A00" w14:textId="77777777" w:rsidR="00584F8D" w:rsidRPr="00FD1701" w:rsidRDefault="00407D8D">
      <w:pPr>
        <w:pStyle w:val="Nivel3"/>
        <w:numPr>
          <w:ilvl w:val="2"/>
          <w:numId w:val="5"/>
        </w:numPr>
        <w:rPr>
          <w:rFonts w:ascii="Arial" w:eastAsia="Arial" w:hAnsi="Arial"/>
          <w:iCs/>
          <w:color w:val="auto"/>
          <w:sz w:val="22"/>
          <w:szCs w:val="22"/>
        </w:rPr>
      </w:pPr>
      <w:r w:rsidRPr="00FD1701">
        <w:rPr>
          <w:rFonts w:ascii="Arial" w:hAnsi="Arial"/>
          <w:iCs/>
          <w:color w:val="auto"/>
          <w:sz w:val="22"/>
          <w:szCs w:val="22"/>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4B6543DA" w14:textId="77777777" w:rsidR="00584F8D" w:rsidRPr="00FD1701" w:rsidRDefault="00407D8D">
      <w:pPr>
        <w:pStyle w:val="Nivel2"/>
        <w:numPr>
          <w:ilvl w:val="1"/>
          <w:numId w:val="5"/>
        </w:numPr>
        <w:rPr>
          <w:rFonts w:ascii="Arial" w:hAnsi="Arial" w:cs="Arial"/>
          <w:b/>
          <w:bCs/>
          <w:iCs/>
          <w:sz w:val="22"/>
          <w:szCs w:val="22"/>
        </w:rPr>
      </w:pPr>
      <w:r w:rsidRPr="00FD1701">
        <w:rPr>
          <w:rFonts w:ascii="Arial" w:hAnsi="Arial" w:cs="Arial"/>
          <w:b/>
          <w:sz w:val="22"/>
          <w:szCs w:val="22"/>
        </w:rPr>
        <w:t>Qualificação Econômico-Financeira:</w:t>
      </w:r>
      <w:r w:rsidRPr="00FD1701">
        <w:rPr>
          <w:rFonts w:ascii="Arial" w:hAnsi="Arial" w:cs="Arial"/>
          <w:b/>
          <w:bCs/>
          <w:iCs/>
          <w:sz w:val="22"/>
          <w:szCs w:val="22"/>
        </w:rPr>
        <w:t xml:space="preserve"> </w:t>
      </w:r>
    </w:p>
    <w:p w14:paraId="06E8D3CC"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certidão negativa de falência expedida pelo distribuidor da sede do licitante;</w:t>
      </w:r>
      <w:bookmarkStart w:id="2" w:name="_Hlk519668602"/>
      <w:bookmarkEnd w:id="2"/>
    </w:p>
    <w:p w14:paraId="2D11E52B"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29174F8" w14:textId="77777777" w:rsidR="00584F8D" w:rsidRPr="00FD1701" w:rsidRDefault="00407D8D">
      <w:pPr>
        <w:pStyle w:val="Nivel4"/>
        <w:numPr>
          <w:ilvl w:val="3"/>
          <w:numId w:val="5"/>
        </w:numPr>
        <w:rPr>
          <w:rFonts w:ascii="Arial" w:hAnsi="Arial"/>
          <w:sz w:val="22"/>
          <w:szCs w:val="22"/>
        </w:rPr>
      </w:pPr>
      <w:r w:rsidRPr="00FD1701">
        <w:rPr>
          <w:rFonts w:ascii="Arial" w:hAnsi="Arial"/>
          <w:sz w:val="22"/>
          <w:szCs w:val="22"/>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1411979"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6487" w:type="dxa"/>
        <w:tblInd w:w="1134" w:type="dxa"/>
        <w:tblLayout w:type="fixed"/>
        <w:tblLook w:val="04A0" w:firstRow="1" w:lastRow="0" w:firstColumn="1" w:lastColumn="0" w:noHBand="0" w:noVBand="1"/>
      </w:tblPr>
      <w:tblGrid>
        <w:gridCol w:w="2234"/>
        <w:gridCol w:w="4253"/>
      </w:tblGrid>
      <w:tr w:rsidR="00584F8D" w:rsidRPr="00FD1701" w14:paraId="251A4423" w14:textId="77777777">
        <w:tc>
          <w:tcPr>
            <w:tcW w:w="2234" w:type="dxa"/>
            <w:vMerge w:val="restart"/>
            <w:tcBorders>
              <w:top w:val="nil"/>
              <w:left w:val="nil"/>
              <w:bottom w:val="nil"/>
              <w:right w:val="nil"/>
            </w:tcBorders>
            <w:vAlign w:val="center"/>
          </w:tcPr>
          <w:p w14:paraId="797B0674" w14:textId="77777777" w:rsidR="00584F8D" w:rsidRPr="00FD1701" w:rsidRDefault="00407D8D">
            <w:pPr>
              <w:tabs>
                <w:tab w:val="left" w:pos="1440"/>
              </w:tabs>
              <w:snapToGrid w:val="0"/>
              <w:spacing w:line="276" w:lineRule="auto"/>
              <w:jc w:val="both"/>
              <w:rPr>
                <w:rFonts w:cs="Arial"/>
                <w:sz w:val="22"/>
                <w:szCs w:val="22"/>
              </w:rPr>
            </w:pPr>
            <w:r w:rsidRPr="00FD1701">
              <w:rPr>
                <w:rFonts w:cs="Arial"/>
                <w:sz w:val="22"/>
                <w:szCs w:val="22"/>
              </w:rPr>
              <w:t>LG =</w:t>
            </w:r>
          </w:p>
        </w:tc>
        <w:tc>
          <w:tcPr>
            <w:tcW w:w="4252" w:type="dxa"/>
            <w:tcBorders>
              <w:top w:val="nil"/>
              <w:left w:val="nil"/>
              <w:right w:val="nil"/>
            </w:tcBorders>
            <w:vAlign w:val="bottom"/>
          </w:tcPr>
          <w:p w14:paraId="7FB385A0" w14:textId="77777777" w:rsidR="00584F8D" w:rsidRPr="00FD1701" w:rsidRDefault="00407D8D">
            <w:pPr>
              <w:tabs>
                <w:tab w:val="left" w:pos="1440"/>
              </w:tabs>
              <w:snapToGrid w:val="0"/>
              <w:spacing w:line="276" w:lineRule="auto"/>
              <w:jc w:val="both"/>
              <w:rPr>
                <w:rFonts w:cs="Arial"/>
                <w:sz w:val="22"/>
                <w:szCs w:val="22"/>
              </w:rPr>
            </w:pPr>
            <w:r w:rsidRPr="00FD1701">
              <w:rPr>
                <w:rFonts w:cs="Arial"/>
                <w:sz w:val="22"/>
                <w:szCs w:val="22"/>
              </w:rPr>
              <w:t>Ativo Circulante + Realizável a Longo Prazo</w:t>
            </w:r>
          </w:p>
        </w:tc>
      </w:tr>
      <w:tr w:rsidR="00584F8D" w:rsidRPr="00FD1701" w14:paraId="526EAAD1" w14:textId="77777777">
        <w:tc>
          <w:tcPr>
            <w:tcW w:w="2234" w:type="dxa"/>
            <w:vMerge/>
            <w:tcBorders>
              <w:top w:val="nil"/>
              <w:left w:val="nil"/>
              <w:bottom w:val="nil"/>
              <w:right w:val="nil"/>
            </w:tcBorders>
          </w:tcPr>
          <w:p w14:paraId="7BB4B3AD" w14:textId="77777777" w:rsidR="00584F8D" w:rsidRPr="00FD1701" w:rsidRDefault="00584F8D">
            <w:pPr>
              <w:tabs>
                <w:tab w:val="left" w:pos="1440"/>
              </w:tabs>
              <w:snapToGrid w:val="0"/>
              <w:spacing w:line="276" w:lineRule="auto"/>
              <w:jc w:val="both"/>
              <w:rPr>
                <w:rFonts w:cs="Arial"/>
                <w:sz w:val="22"/>
                <w:szCs w:val="22"/>
              </w:rPr>
            </w:pPr>
          </w:p>
        </w:tc>
        <w:tc>
          <w:tcPr>
            <w:tcW w:w="4252" w:type="dxa"/>
            <w:tcBorders>
              <w:left w:val="nil"/>
              <w:bottom w:val="nil"/>
              <w:right w:val="nil"/>
            </w:tcBorders>
          </w:tcPr>
          <w:p w14:paraId="5E5DE031" w14:textId="77777777" w:rsidR="00584F8D" w:rsidRPr="00FD1701" w:rsidRDefault="00407D8D">
            <w:pPr>
              <w:tabs>
                <w:tab w:val="left" w:pos="1440"/>
              </w:tabs>
              <w:snapToGrid w:val="0"/>
              <w:spacing w:line="276" w:lineRule="auto"/>
              <w:jc w:val="both"/>
              <w:rPr>
                <w:rFonts w:cs="Arial"/>
                <w:sz w:val="22"/>
                <w:szCs w:val="22"/>
              </w:rPr>
            </w:pPr>
            <w:r w:rsidRPr="00FD1701">
              <w:rPr>
                <w:rFonts w:cs="Arial"/>
                <w:sz w:val="22"/>
                <w:szCs w:val="22"/>
              </w:rPr>
              <w:t>Passivo Circulante + Passivo Não Circulante</w:t>
            </w:r>
          </w:p>
        </w:tc>
      </w:tr>
    </w:tbl>
    <w:p w14:paraId="7A9BE6CB" w14:textId="77777777" w:rsidR="00584F8D" w:rsidRPr="00FD1701" w:rsidRDefault="00584F8D">
      <w:pPr>
        <w:tabs>
          <w:tab w:val="left" w:pos="1440"/>
        </w:tabs>
        <w:snapToGrid w:val="0"/>
        <w:spacing w:line="276" w:lineRule="auto"/>
        <w:ind w:left="1134"/>
        <w:jc w:val="both"/>
        <w:rPr>
          <w:rFonts w:cs="Arial"/>
          <w:sz w:val="22"/>
          <w:szCs w:val="22"/>
        </w:rPr>
      </w:pPr>
    </w:p>
    <w:tbl>
      <w:tblPr>
        <w:tblStyle w:val="Tabelacomgrade"/>
        <w:tblW w:w="6629" w:type="dxa"/>
        <w:tblInd w:w="1134" w:type="dxa"/>
        <w:tblLayout w:type="fixed"/>
        <w:tblLook w:val="04A0" w:firstRow="1" w:lastRow="0" w:firstColumn="1" w:lastColumn="0" w:noHBand="0" w:noVBand="1"/>
      </w:tblPr>
      <w:tblGrid>
        <w:gridCol w:w="2235"/>
        <w:gridCol w:w="4394"/>
      </w:tblGrid>
      <w:tr w:rsidR="00584F8D" w:rsidRPr="00FD1701" w14:paraId="02CFBD72" w14:textId="77777777">
        <w:trPr>
          <w:cantSplit/>
        </w:trPr>
        <w:tc>
          <w:tcPr>
            <w:tcW w:w="2235" w:type="dxa"/>
            <w:vMerge w:val="restart"/>
            <w:tcBorders>
              <w:top w:val="nil"/>
              <w:left w:val="nil"/>
              <w:bottom w:val="nil"/>
              <w:right w:val="nil"/>
            </w:tcBorders>
            <w:vAlign w:val="center"/>
          </w:tcPr>
          <w:p w14:paraId="49F1F5E7" w14:textId="77777777" w:rsidR="00584F8D" w:rsidRPr="00FD1701" w:rsidRDefault="00407D8D">
            <w:pPr>
              <w:tabs>
                <w:tab w:val="left" w:pos="1440"/>
              </w:tabs>
              <w:snapToGrid w:val="0"/>
              <w:spacing w:line="276" w:lineRule="auto"/>
              <w:jc w:val="both"/>
              <w:rPr>
                <w:rFonts w:cs="Arial"/>
                <w:sz w:val="22"/>
                <w:szCs w:val="22"/>
              </w:rPr>
            </w:pPr>
            <w:r w:rsidRPr="00FD1701">
              <w:rPr>
                <w:rFonts w:cs="Arial"/>
                <w:sz w:val="22"/>
                <w:szCs w:val="22"/>
              </w:rPr>
              <w:t>SG =</w:t>
            </w:r>
          </w:p>
        </w:tc>
        <w:tc>
          <w:tcPr>
            <w:tcW w:w="4393" w:type="dxa"/>
            <w:tcBorders>
              <w:top w:val="nil"/>
              <w:left w:val="nil"/>
              <w:right w:val="nil"/>
            </w:tcBorders>
            <w:vAlign w:val="bottom"/>
          </w:tcPr>
          <w:p w14:paraId="62737802" w14:textId="77777777" w:rsidR="00584F8D" w:rsidRPr="00FD1701" w:rsidRDefault="00407D8D">
            <w:pPr>
              <w:tabs>
                <w:tab w:val="left" w:pos="1440"/>
              </w:tabs>
              <w:snapToGrid w:val="0"/>
              <w:spacing w:line="276" w:lineRule="auto"/>
              <w:jc w:val="both"/>
              <w:rPr>
                <w:rFonts w:cs="Arial"/>
                <w:sz w:val="22"/>
                <w:szCs w:val="22"/>
              </w:rPr>
            </w:pPr>
            <w:r w:rsidRPr="00FD1701">
              <w:rPr>
                <w:rFonts w:cs="Arial"/>
                <w:sz w:val="22"/>
                <w:szCs w:val="22"/>
              </w:rPr>
              <w:t>Ativo Total</w:t>
            </w:r>
          </w:p>
        </w:tc>
      </w:tr>
      <w:tr w:rsidR="00584F8D" w:rsidRPr="00FD1701" w14:paraId="5D27A078" w14:textId="77777777">
        <w:trPr>
          <w:cantSplit/>
        </w:trPr>
        <w:tc>
          <w:tcPr>
            <w:tcW w:w="2235" w:type="dxa"/>
            <w:vMerge/>
            <w:tcBorders>
              <w:top w:val="nil"/>
              <w:left w:val="nil"/>
              <w:bottom w:val="nil"/>
              <w:right w:val="nil"/>
            </w:tcBorders>
          </w:tcPr>
          <w:p w14:paraId="76A37449" w14:textId="77777777" w:rsidR="00584F8D" w:rsidRPr="00FD1701" w:rsidRDefault="00584F8D">
            <w:pPr>
              <w:tabs>
                <w:tab w:val="left" w:pos="1440"/>
              </w:tabs>
              <w:snapToGrid w:val="0"/>
              <w:spacing w:line="276" w:lineRule="auto"/>
              <w:jc w:val="both"/>
              <w:rPr>
                <w:rFonts w:cs="Arial"/>
                <w:sz w:val="22"/>
                <w:szCs w:val="22"/>
              </w:rPr>
            </w:pPr>
          </w:p>
        </w:tc>
        <w:tc>
          <w:tcPr>
            <w:tcW w:w="4393" w:type="dxa"/>
            <w:tcBorders>
              <w:left w:val="nil"/>
              <w:bottom w:val="nil"/>
              <w:right w:val="nil"/>
            </w:tcBorders>
          </w:tcPr>
          <w:p w14:paraId="77B1055C" w14:textId="77777777" w:rsidR="00584F8D" w:rsidRPr="00FD1701" w:rsidRDefault="00407D8D">
            <w:pPr>
              <w:tabs>
                <w:tab w:val="left" w:pos="1440"/>
              </w:tabs>
              <w:snapToGrid w:val="0"/>
              <w:spacing w:line="276" w:lineRule="auto"/>
              <w:jc w:val="both"/>
              <w:rPr>
                <w:rFonts w:cs="Arial"/>
                <w:sz w:val="22"/>
                <w:szCs w:val="22"/>
              </w:rPr>
            </w:pPr>
            <w:r w:rsidRPr="00FD1701">
              <w:rPr>
                <w:rFonts w:cs="Arial"/>
                <w:sz w:val="22"/>
                <w:szCs w:val="22"/>
              </w:rPr>
              <w:t>Passivo Circulante + Passivo Não Circulante</w:t>
            </w:r>
          </w:p>
        </w:tc>
      </w:tr>
    </w:tbl>
    <w:p w14:paraId="5443F3C9" w14:textId="77777777" w:rsidR="00584F8D" w:rsidRPr="00FD1701" w:rsidRDefault="00584F8D">
      <w:pPr>
        <w:tabs>
          <w:tab w:val="left" w:pos="1440"/>
        </w:tabs>
        <w:snapToGrid w:val="0"/>
        <w:spacing w:line="276" w:lineRule="auto"/>
        <w:ind w:left="1134"/>
        <w:jc w:val="both"/>
        <w:rPr>
          <w:rFonts w:cs="Arial"/>
          <w:sz w:val="22"/>
          <w:szCs w:val="22"/>
        </w:rPr>
      </w:pPr>
    </w:p>
    <w:tbl>
      <w:tblPr>
        <w:tblStyle w:val="Tabelacomgrade"/>
        <w:tblW w:w="4786" w:type="dxa"/>
        <w:tblInd w:w="1134" w:type="dxa"/>
        <w:tblLayout w:type="fixed"/>
        <w:tblLook w:val="04A0" w:firstRow="1" w:lastRow="0" w:firstColumn="1" w:lastColumn="0" w:noHBand="0" w:noVBand="1"/>
      </w:tblPr>
      <w:tblGrid>
        <w:gridCol w:w="2235"/>
        <w:gridCol w:w="2551"/>
      </w:tblGrid>
      <w:tr w:rsidR="00584F8D" w:rsidRPr="00FD1701" w14:paraId="492DDA4F" w14:textId="77777777">
        <w:tc>
          <w:tcPr>
            <w:tcW w:w="2235" w:type="dxa"/>
            <w:vMerge w:val="restart"/>
            <w:tcBorders>
              <w:top w:val="nil"/>
              <w:left w:val="nil"/>
              <w:bottom w:val="nil"/>
              <w:right w:val="nil"/>
            </w:tcBorders>
            <w:vAlign w:val="center"/>
          </w:tcPr>
          <w:p w14:paraId="4DEC37D7" w14:textId="77777777" w:rsidR="00584F8D" w:rsidRPr="00FD1701" w:rsidRDefault="00407D8D">
            <w:pPr>
              <w:tabs>
                <w:tab w:val="left" w:pos="1440"/>
              </w:tabs>
              <w:snapToGrid w:val="0"/>
              <w:spacing w:line="276" w:lineRule="auto"/>
              <w:jc w:val="both"/>
              <w:rPr>
                <w:rFonts w:cs="Arial"/>
                <w:sz w:val="22"/>
                <w:szCs w:val="22"/>
              </w:rPr>
            </w:pPr>
            <w:r w:rsidRPr="00FD1701">
              <w:rPr>
                <w:rFonts w:cs="Arial"/>
                <w:sz w:val="22"/>
                <w:szCs w:val="22"/>
              </w:rPr>
              <w:t>LC =</w:t>
            </w:r>
          </w:p>
        </w:tc>
        <w:tc>
          <w:tcPr>
            <w:tcW w:w="2550" w:type="dxa"/>
            <w:tcBorders>
              <w:top w:val="nil"/>
              <w:left w:val="nil"/>
              <w:right w:val="nil"/>
            </w:tcBorders>
            <w:vAlign w:val="bottom"/>
          </w:tcPr>
          <w:p w14:paraId="7A271A6E" w14:textId="77777777" w:rsidR="00584F8D" w:rsidRPr="00FD1701" w:rsidRDefault="00407D8D">
            <w:pPr>
              <w:tabs>
                <w:tab w:val="left" w:pos="1440"/>
              </w:tabs>
              <w:snapToGrid w:val="0"/>
              <w:spacing w:line="276" w:lineRule="auto"/>
              <w:jc w:val="both"/>
              <w:rPr>
                <w:rFonts w:cs="Arial"/>
                <w:sz w:val="22"/>
                <w:szCs w:val="22"/>
              </w:rPr>
            </w:pPr>
            <w:r w:rsidRPr="00FD1701">
              <w:rPr>
                <w:rFonts w:cs="Arial"/>
                <w:sz w:val="22"/>
                <w:szCs w:val="22"/>
              </w:rPr>
              <w:t>Ativo Circulante</w:t>
            </w:r>
          </w:p>
        </w:tc>
      </w:tr>
      <w:tr w:rsidR="00584F8D" w:rsidRPr="00FD1701" w14:paraId="5D4F809E" w14:textId="77777777">
        <w:tc>
          <w:tcPr>
            <w:tcW w:w="2235" w:type="dxa"/>
            <w:vMerge/>
            <w:tcBorders>
              <w:top w:val="nil"/>
              <w:left w:val="nil"/>
              <w:bottom w:val="nil"/>
              <w:right w:val="nil"/>
            </w:tcBorders>
          </w:tcPr>
          <w:p w14:paraId="7F1CD559" w14:textId="77777777" w:rsidR="00584F8D" w:rsidRPr="00FD1701" w:rsidRDefault="00584F8D">
            <w:pPr>
              <w:tabs>
                <w:tab w:val="left" w:pos="1440"/>
              </w:tabs>
              <w:snapToGrid w:val="0"/>
              <w:spacing w:line="276" w:lineRule="auto"/>
              <w:jc w:val="both"/>
              <w:rPr>
                <w:rFonts w:cs="Arial"/>
                <w:sz w:val="22"/>
                <w:szCs w:val="22"/>
              </w:rPr>
            </w:pPr>
          </w:p>
        </w:tc>
        <w:tc>
          <w:tcPr>
            <w:tcW w:w="2550" w:type="dxa"/>
            <w:tcBorders>
              <w:left w:val="nil"/>
              <w:bottom w:val="nil"/>
              <w:right w:val="nil"/>
            </w:tcBorders>
          </w:tcPr>
          <w:p w14:paraId="1031B092" w14:textId="77777777" w:rsidR="00584F8D" w:rsidRPr="00FD1701" w:rsidRDefault="00407D8D">
            <w:pPr>
              <w:tabs>
                <w:tab w:val="left" w:pos="1440"/>
              </w:tabs>
              <w:snapToGrid w:val="0"/>
              <w:spacing w:line="276" w:lineRule="auto"/>
              <w:jc w:val="both"/>
              <w:rPr>
                <w:rFonts w:cs="Arial"/>
                <w:sz w:val="22"/>
                <w:szCs w:val="22"/>
              </w:rPr>
            </w:pPr>
            <w:r w:rsidRPr="00FD1701">
              <w:rPr>
                <w:rFonts w:cs="Arial"/>
                <w:sz w:val="22"/>
                <w:szCs w:val="22"/>
              </w:rPr>
              <w:t>Passivo Circulante</w:t>
            </w:r>
          </w:p>
        </w:tc>
      </w:tr>
    </w:tbl>
    <w:p w14:paraId="4E061459" w14:textId="77777777" w:rsidR="00584F8D" w:rsidRPr="00FD1701" w:rsidRDefault="00584F8D">
      <w:pPr>
        <w:spacing w:line="276" w:lineRule="auto"/>
        <w:jc w:val="both"/>
        <w:rPr>
          <w:rFonts w:cs="Arial"/>
          <w:b/>
          <w:sz w:val="22"/>
          <w:szCs w:val="22"/>
          <w:lang w:eastAsia="en-US"/>
        </w:rPr>
      </w:pPr>
    </w:p>
    <w:p w14:paraId="5A478A33"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 xml:space="preserve">As empresas que apresentarem resultado inferior ou igual a 1(um) em qualquer dos índices de Liquidez Geral (LG), Solvência Geral (SG) e Liquidez Corrente (LC), deverão comprovar patrimônio líquido de 10% (dez) do valor total estimado da contratação ou do item pertinente. </w:t>
      </w:r>
    </w:p>
    <w:p w14:paraId="058DA7A3" w14:textId="77777777" w:rsidR="00584F8D" w:rsidRPr="00FD1701" w:rsidRDefault="00584F8D">
      <w:pPr>
        <w:spacing w:line="276" w:lineRule="auto"/>
        <w:jc w:val="both"/>
        <w:rPr>
          <w:rFonts w:cs="Arial"/>
          <w:sz w:val="22"/>
          <w:szCs w:val="22"/>
          <w:lang w:eastAsia="en-US"/>
        </w:rPr>
      </w:pPr>
    </w:p>
    <w:p w14:paraId="2664DB47"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 </w:t>
      </w:r>
      <w:r w:rsidRPr="00FD1701">
        <w:rPr>
          <w:rFonts w:ascii="Arial" w:hAnsi="Arial" w:cs="Arial"/>
          <w:b/>
          <w:sz w:val="22"/>
          <w:szCs w:val="22"/>
        </w:rPr>
        <w:t>Qualificação Técnica</w:t>
      </w:r>
      <w:r w:rsidRPr="00FD1701">
        <w:rPr>
          <w:rFonts w:ascii="Arial" w:hAnsi="Arial" w:cs="Arial"/>
          <w:sz w:val="22"/>
          <w:szCs w:val="22"/>
        </w:rPr>
        <w:t xml:space="preserve">: </w:t>
      </w:r>
    </w:p>
    <w:p w14:paraId="063CFC14" w14:textId="77777777" w:rsidR="00584F8D" w:rsidRPr="00FD1701" w:rsidRDefault="00407D8D">
      <w:pPr>
        <w:pStyle w:val="Nivel3"/>
        <w:numPr>
          <w:ilvl w:val="2"/>
          <w:numId w:val="5"/>
        </w:numPr>
        <w:rPr>
          <w:rFonts w:ascii="Arial" w:hAnsi="Arial"/>
          <w:bCs/>
          <w:iCs/>
          <w:color w:val="auto"/>
          <w:sz w:val="22"/>
          <w:szCs w:val="22"/>
        </w:rPr>
      </w:pPr>
      <w:r w:rsidRPr="00FD1701">
        <w:rPr>
          <w:rFonts w:ascii="Arial" w:hAnsi="Arial"/>
          <w:color w:val="auto"/>
          <w:sz w:val="22"/>
          <w:szCs w:val="22"/>
        </w:rPr>
        <w:t>Registro ou inscrição da empresa licitante na entidade profissional, em plena validade e dos profissionais envolvidos (CRM e/ou CREA) conforme legislação vigente e da categoria;</w:t>
      </w:r>
      <w:bookmarkStart w:id="3" w:name="_Hlk519176340"/>
    </w:p>
    <w:p w14:paraId="6C9F311A" w14:textId="77777777" w:rsidR="00584F8D" w:rsidRPr="00FD1701" w:rsidRDefault="00407D8D">
      <w:pPr>
        <w:pStyle w:val="Nivel3"/>
        <w:numPr>
          <w:ilvl w:val="2"/>
          <w:numId w:val="5"/>
        </w:numPr>
        <w:rPr>
          <w:rFonts w:ascii="Arial" w:hAnsi="Arial"/>
          <w:bCs/>
          <w:iCs/>
          <w:color w:val="auto"/>
          <w:sz w:val="22"/>
          <w:szCs w:val="22"/>
        </w:rPr>
      </w:pPr>
      <w:r w:rsidRPr="00FD1701">
        <w:rPr>
          <w:rFonts w:ascii="Arial" w:hAnsi="Arial"/>
          <w:color w:val="auto"/>
          <w:sz w:val="22"/>
          <w:szCs w:val="22"/>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322BA83C" w14:textId="77777777" w:rsidR="00584F8D" w:rsidRPr="00FD1701" w:rsidRDefault="00407D8D">
      <w:pPr>
        <w:pStyle w:val="Nivel3"/>
        <w:numPr>
          <w:ilvl w:val="2"/>
          <w:numId w:val="5"/>
        </w:numPr>
        <w:rPr>
          <w:rFonts w:ascii="Arial" w:hAnsi="Arial"/>
          <w:bCs/>
          <w:iCs/>
          <w:color w:val="auto"/>
          <w:sz w:val="22"/>
          <w:szCs w:val="22"/>
        </w:rPr>
      </w:pPr>
      <w:r w:rsidRPr="00FD1701">
        <w:rPr>
          <w:rFonts w:ascii="Arial" w:hAnsi="Arial"/>
          <w:color w:val="auto"/>
          <w:sz w:val="22"/>
          <w:szCs w:val="22"/>
        </w:rPr>
        <w:t>Para fins da comprovação de que trata este subitem, os atestados deverão dizer respeito a serviços executados com as seguintes características mínimas:</w:t>
      </w:r>
    </w:p>
    <w:p w14:paraId="4FE1CDF4" w14:textId="77777777" w:rsidR="00584F8D" w:rsidRPr="00FD1701" w:rsidRDefault="00407D8D">
      <w:pPr>
        <w:pStyle w:val="Nivel3"/>
        <w:numPr>
          <w:ilvl w:val="2"/>
          <w:numId w:val="5"/>
        </w:numPr>
        <w:rPr>
          <w:rFonts w:ascii="Arial" w:hAnsi="Arial"/>
          <w:bCs/>
          <w:iCs/>
          <w:color w:val="auto"/>
          <w:sz w:val="22"/>
          <w:szCs w:val="22"/>
        </w:rPr>
      </w:pPr>
      <w:r w:rsidRPr="00FD1701">
        <w:rPr>
          <w:rFonts w:ascii="Arial" w:hAnsi="Arial"/>
          <w:color w:val="auto"/>
          <w:sz w:val="22"/>
          <w:szCs w:val="22"/>
        </w:rPr>
        <w:t>Deverá haver a comprovação da experiência mínima de 3 anos na prestação dos serviços, sendo aceito o somatório de atestados de períodos diferentes, não havendo obrigatoriedade de os 3 anos serem ininterruptos, conforme item 10.7.1 do Anexo VII-A da IN SEGES/MPDG n. 5/2017.</w:t>
      </w:r>
      <w:bookmarkStart w:id="4" w:name="_Hlk519177818"/>
      <w:bookmarkEnd w:id="3"/>
    </w:p>
    <w:p w14:paraId="24A6E069" w14:textId="77777777" w:rsidR="00584F8D" w:rsidRPr="00FD1701" w:rsidRDefault="00407D8D">
      <w:pPr>
        <w:pStyle w:val="Nivel3"/>
        <w:numPr>
          <w:ilvl w:val="2"/>
          <w:numId w:val="5"/>
        </w:numPr>
        <w:rPr>
          <w:rFonts w:ascii="Arial" w:hAnsi="Arial"/>
          <w:bCs/>
          <w:iCs/>
          <w:color w:val="auto"/>
          <w:sz w:val="22"/>
          <w:szCs w:val="22"/>
        </w:rPr>
      </w:pPr>
      <w:r w:rsidRPr="00FD1701">
        <w:rPr>
          <w:rFonts w:ascii="Arial" w:hAnsi="Arial"/>
          <w:color w:val="auto"/>
          <w:sz w:val="22"/>
          <w:szCs w:val="22"/>
        </w:rPr>
        <w:t xml:space="preserve">Os atestados deverão referir-se a serviços prestados no âmbito de sua atividade econômica principal ou secundária especificadas no contrato social vigente; </w:t>
      </w:r>
    </w:p>
    <w:p w14:paraId="30FBDCA9" w14:textId="77777777" w:rsidR="00584F8D" w:rsidRPr="00FD1701" w:rsidRDefault="00407D8D">
      <w:pPr>
        <w:pStyle w:val="Nivel3"/>
        <w:numPr>
          <w:ilvl w:val="2"/>
          <w:numId w:val="5"/>
        </w:numPr>
        <w:rPr>
          <w:rFonts w:ascii="Arial" w:hAnsi="Arial"/>
          <w:bCs/>
          <w:iCs/>
          <w:color w:val="auto"/>
          <w:sz w:val="22"/>
          <w:szCs w:val="22"/>
        </w:rPr>
      </w:pPr>
      <w:r w:rsidRPr="00FD1701">
        <w:rPr>
          <w:rFonts w:ascii="Arial" w:hAnsi="Arial"/>
          <w:color w:val="auto"/>
          <w:sz w:val="22"/>
          <w:szCs w:val="22"/>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bookmarkEnd w:id="4"/>
    </w:p>
    <w:p w14:paraId="494D01EE" w14:textId="77777777" w:rsidR="00584F8D" w:rsidRPr="00FD1701" w:rsidRDefault="00407D8D">
      <w:pPr>
        <w:pStyle w:val="Nivel3"/>
        <w:numPr>
          <w:ilvl w:val="2"/>
          <w:numId w:val="5"/>
        </w:numPr>
        <w:rPr>
          <w:rFonts w:ascii="Arial" w:hAnsi="Arial"/>
          <w:bCs/>
          <w:iCs/>
          <w:color w:val="auto"/>
          <w:sz w:val="22"/>
          <w:szCs w:val="22"/>
        </w:rPr>
      </w:pPr>
      <w:r w:rsidRPr="00FD1701">
        <w:rPr>
          <w:rFonts w:ascii="Arial" w:hAnsi="Arial"/>
          <w:color w:val="auto"/>
          <w:sz w:val="22"/>
          <w:szCs w:val="22"/>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5" w:name="_Hlk519177062"/>
      <w:r w:rsidRPr="00FD1701">
        <w:rPr>
          <w:rFonts w:ascii="Arial" w:hAnsi="Arial"/>
          <w:color w:val="auto"/>
          <w:sz w:val="22"/>
          <w:szCs w:val="22"/>
        </w:rPr>
        <w:t>nos termos do item 10.9 do Anexo VII-A da IN SEGES/MP n. 5/2017.</w:t>
      </w:r>
      <w:bookmarkEnd w:id="5"/>
    </w:p>
    <w:p w14:paraId="2A4FECB1" w14:textId="77777777" w:rsidR="00584F8D" w:rsidRPr="00FD1701" w:rsidRDefault="00407D8D">
      <w:pPr>
        <w:pStyle w:val="Nivel3"/>
        <w:numPr>
          <w:ilvl w:val="2"/>
          <w:numId w:val="5"/>
        </w:numPr>
        <w:rPr>
          <w:rFonts w:ascii="Arial" w:hAnsi="Arial"/>
          <w:bCs/>
          <w:iCs/>
          <w:color w:val="auto"/>
          <w:sz w:val="22"/>
          <w:szCs w:val="22"/>
        </w:rPr>
      </w:pPr>
      <w:r w:rsidRPr="00FD1701">
        <w:rPr>
          <w:rFonts w:ascii="Arial" w:hAnsi="Arial"/>
          <w:color w:val="auto"/>
          <w:sz w:val="22"/>
          <w:szCs w:val="22"/>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573804FC" w14:textId="77777777" w:rsidR="00584F8D" w:rsidRPr="00FD1701" w:rsidRDefault="00584F8D">
      <w:pPr>
        <w:spacing w:before="120" w:after="120" w:line="276" w:lineRule="auto"/>
        <w:jc w:val="both"/>
        <w:rPr>
          <w:rFonts w:cs="Arial"/>
          <w:bCs/>
          <w:iCs/>
          <w:sz w:val="22"/>
          <w:szCs w:val="22"/>
        </w:rPr>
      </w:pPr>
    </w:p>
    <w:p w14:paraId="1B242AB7"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lang w:eastAsia="en-US"/>
        </w:rPr>
        <w:t>Os atestados de capacidade técnica podem ser apresentados em nome da matriz</w:t>
      </w:r>
      <w:r w:rsidRPr="00FD1701">
        <w:rPr>
          <w:rFonts w:ascii="Arial" w:hAnsi="Arial"/>
          <w:color w:val="auto"/>
          <w:sz w:val="22"/>
          <w:szCs w:val="22"/>
        </w:rPr>
        <w:t xml:space="preserve"> ou </w:t>
      </w:r>
      <w:r w:rsidRPr="00FD1701">
        <w:rPr>
          <w:rFonts w:ascii="Arial" w:hAnsi="Arial"/>
          <w:color w:val="auto"/>
          <w:sz w:val="22"/>
          <w:szCs w:val="22"/>
          <w:lang w:eastAsia="en-US"/>
        </w:rPr>
        <w:t>da filial</w:t>
      </w:r>
      <w:r w:rsidRPr="00FD1701">
        <w:rPr>
          <w:rFonts w:ascii="Arial" w:hAnsi="Arial"/>
          <w:color w:val="auto"/>
          <w:sz w:val="22"/>
          <w:szCs w:val="22"/>
        </w:rPr>
        <w:t xml:space="preserve"> da empresa licitante</w:t>
      </w:r>
      <w:r w:rsidRPr="00FD1701">
        <w:rPr>
          <w:rFonts w:ascii="Arial" w:hAnsi="Arial"/>
          <w:color w:val="auto"/>
          <w:sz w:val="22"/>
          <w:szCs w:val="22"/>
          <w:lang w:eastAsia="en-US"/>
        </w:rPr>
        <w:t>.</w:t>
      </w:r>
      <w:r w:rsidRPr="00FD1701">
        <w:rPr>
          <w:rFonts w:ascii="Arial" w:hAnsi="Arial"/>
          <w:color w:val="auto"/>
          <w:sz w:val="22"/>
          <w:szCs w:val="22"/>
        </w:rPr>
        <w:t>;</w:t>
      </w:r>
    </w:p>
    <w:p w14:paraId="558768EC"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Em relação às licitantes cooperativas será, ainda, exigida a seguinte documentação complementar, conforme item 10.5 do Anexo VII-A da IN SEGES/MP n. 5/2017:</w:t>
      </w:r>
    </w:p>
    <w:p w14:paraId="46D119A6"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5ED1CF11"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 declaração de regularidade de situação do contribuinte individual – DRSCI, para cada um dos cooperados indicados;</w:t>
      </w:r>
    </w:p>
    <w:p w14:paraId="3201B03E"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 xml:space="preserve">A comprovação do capital social proporcional ao número de cooperados necessários à prestação do serviço; </w:t>
      </w:r>
    </w:p>
    <w:p w14:paraId="05D3180A"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O registro previsto na Lei n. 5.764/71, art. 107;</w:t>
      </w:r>
    </w:p>
    <w:p w14:paraId="0E4DDF20"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 xml:space="preserve"> A comprovação de integração das respectivas quotas-partes por parte dos cooperados que executarão o contrato; e</w:t>
      </w:r>
    </w:p>
    <w:p w14:paraId="5C757789"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1482E985" w14:textId="5539D51D" w:rsidR="00584F8D" w:rsidRPr="00FD1701" w:rsidRDefault="00407D8D" w:rsidP="00A77552">
      <w:pPr>
        <w:pStyle w:val="Nivel3"/>
        <w:numPr>
          <w:ilvl w:val="2"/>
          <w:numId w:val="5"/>
        </w:numPr>
        <w:rPr>
          <w:rFonts w:ascii="Arial" w:hAnsi="Arial"/>
          <w:color w:val="auto"/>
          <w:sz w:val="22"/>
          <w:szCs w:val="22"/>
        </w:rPr>
      </w:pPr>
      <w:r w:rsidRPr="00FD1701">
        <w:rPr>
          <w:rFonts w:ascii="Arial" w:hAnsi="Arial"/>
          <w:color w:val="auto"/>
          <w:sz w:val="22"/>
          <w:szCs w:val="22"/>
        </w:rPr>
        <w:t>A última auditoria contábil-financeira da cooperativa, conforme dispõe o art. 112 da Lei n. 5.764/71 ou uma declaração, sob as penas da lei, de que tal auditoria não foi exigida pelo órgão fiscalizador.</w:t>
      </w:r>
    </w:p>
    <w:p w14:paraId="7D455CE4"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 existência de restrição relativamente à regularidade fiscal e trabalhista não impede que a licitante qualificada como microempresa ou empresa de pequeno porte seja declarada vencedora, uma vez que atenda a todas as demais exigências do edital.</w:t>
      </w:r>
    </w:p>
    <w:p w14:paraId="6909A544"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 declaração do vencedor acontecerá no momento imediatamente posterior à fase de habilitação.</w:t>
      </w:r>
    </w:p>
    <w:p w14:paraId="32160715"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Caso a proposta mais vantajosa seja ofertada por licitante qualificada como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21A8141"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DDD5F2D"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Havendo necessidade de analisar minuciosamente os documentos exigidos, o Pregoeiro suspenderá a sessão, informando no “chat” a nova data e horário para sua continuidade.</w:t>
      </w:r>
    </w:p>
    <w:p w14:paraId="5098FC8A"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Será inabilitado o licitante que não comprovar sua habilitação, seja por não apresentar quaisquer dos documentos exigidos para tanto, ou apresentá-los em desacordo com o e</w:t>
      </w:r>
      <w:r w:rsidRPr="00FD1701">
        <w:rPr>
          <w:rFonts w:ascii="Arial" w:hAnsi="Arial" w:cs="Arial"/>
          <w:sz w:val="22"/>
          <w:szCs w:val="22"/>
          <w:lang w:eastAsia="en-US"/>
        </w:rPr>
        <w:t>stabelecido neste Edital.</w:t>
      </w:r>
    </w:p>
    <w:p w14:paraId="181D2702"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lang w:eastAsia="en-US"/>
        </w:rPr>
        <w:t xml:space="preserve">Nos itens não exclusivos a microempresas e empresas de pequeno porte, em havendo  inabilitação, haverá nova verificação, pelo sistema, da eventual ocorrência do empate ficto, previsto nos artigos </w:t>
      </w:r>
      <w:r w:rsidRPr="00FD1701">
        <w:rPr>
          <w:rFonts w:ascii="Arial" w:hAnsi="Arial" w:cs="Arial"/>
          <w:bCs/>
          <w:sz w:val="22"/>
          <w:szCs w:val="22"/>
          <w:lang w:eastAsia="en-US"/>
        </w:rPr>
        <w:t>44 e 45 da LC nº 123, de 2006, seguindo-se a disciplina antes estabelecida para aceitação da proposta subsequente.</w:t>
      </w:r>
    </w:p>
    <w:p w14:paraId="316E2848"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A0C209B"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Não havendo a comprovação cumulativa dos requisitos de habilitação, a inabilitação recairá sobre o(s) item(ns) de menor(es) valor(es), cuja retirada(s) seja(m) suficiente(s) para a habilitação do licitante nos remanescentes.</w:t>
      </w:r>
    </w:p>
    <w:p w14:paraId="6E4BBAF7" w14:textId="77777777" w:rsidR="00584F8D" w:rsidRPr="00FD1701" w:rsidRDefault="00407D8D">
      <w:pPr>
        <w:pStyle w:val="Nivel2"/>
        <w:numPr>
          <w:ilvl w:val="1"/>
          <w:numId w:val="5"/>
        </w:numPr>
        <w:rPr>
          <w:rFonts w:ascii="Arial" w:hAnsi="Arial" w:cs="Arial"/>
          <w:sz w:val="22"/>
          <w:szCs w:val="22"/>
          <w:lang w:eastAsia="en-US"/>
        </w:rPr>
      </w:pPr>
      <w:r w:rsidRPr="00FD1701">
        <w:rPr>
          <w:rFonts w:ascii="Arial" w:hAnsi="Arial" w:cs="Arial"/>
          <w:sz w:val="22"/>
          <w:szCs w:val="22"/>
          <w:lang w:eastAsia="en-US"/>
        </w:rPr>
        <w:t>Constatado o atendimento às exigências de habilitação fixadas no Edital, o licitante será declarado vencedor.</w:t>
      </w:r>
    </w:p>
    <w:p w14:paraId="6A507BB5" w14:textId="77777777" w:rsidR="00584F8D" w:rsidRPr="00FD1701" w:rsidRDefault="00407D8D">
      <w:pPr>
        <w:pStyle w:val="Nivel01"/>
        <w:numPr>
          <w:ilvl w:val="0"/>
          <w:numId w:val="2"/>
        </w:numPr>
        <w:rPr>
          <w:rFonts w:cs="Arial"/>
          <w:color w:val="auto"/>
          <w:sz w:val="22"/>
          <w:szCs w:val="22"/>
          <w:lang w:eastAsia="en-US"/>
        </w:rPr>
      </w:pPr>
      <w:r w:rsidRPr="00FD1701">
        <w:rPr>
          <w:rFonts w:cs="Arial"/>
          <w:color w:val="auto"/>
          <w:sz w:val="22"/>
          <w:szCs w:val="22"/>
          <w:lang w:eastAsia="en-US"/>
        </w:rPr>
        <w:t xml:space="preserve">DO </w:t>
      </w:r>
      <w:r w:rsidRPr="00FD1701">
        <w:rPr>
          <w:rFonts w:cs="Arial"/>
          <w:color w:val="auto"/>
          <w:sz w:val="22"/>
          <w:szCs w:val="22"/>
        </w:rPr>
        <w:t>ENCAMINHAMENTO</w:t>
      </w:r>
      <w:r w:rsidRPr="00FD1701">
        <w:rPr>
          <w:rFonts w:cs="Arial"/>
          <w:color w:val="auto"/>
          <w:sz w:val="22"/>
          <w:szCs w:val="22"/>
          <w:lang w:eastAsia="en-US"/>
        </w:rPr>
        <w:t xml:space="preserve"> DA PROPOSTA VENCEDORA</w:t>
      </w:r>
    </w:p>
    <w:p w14:paraId="2CA6B0D6"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rPr>
      </w:pPr>
    </w:p>
    <w:p w14:paraId="11DAD2AB"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A proposta final do licitante declarado vencedor deverá ser encaminhada no prazo de </w:t>
      </w:r>
      <w:r w:rsidRPr="00FD1701">
        <w:rPr>
          <w:rFonts w:ascii="Arial" w:hAnsi="Arial" w:cs="Arial"/>
          <w:bCs/>
          <w:sz w:val="22"/>
          <w:szCs w:val="22"/>
        </w:rPr>
        <w:t>2 (duas)  horas/dias</w:t>
      </w:r>
      <w:r w:rsidRPr="00FD1701">
        <w:rPr>
          <w:rFonts w:ascii="Arial" w:hAnsi="Arial" w:cs="Arial"/>
          <w:sz w:val="22"/>
          <w:szCs w:val="22"/>
        </w:rPr>
        <w:t>, a contar da solicitação do Pregoeiro no sistema eletrônico e deverá:</w:t>
      </w:r>
    </w:p>
    <w:p w14:paraId="12D0A432"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ser redigida em língua portuguesa, datilografada ou digitada, em uma via, sem emendas, rasuras, entrelinhas ou ressalvas, devendo a última folha ser assinada e as demais rubricadas pelo licitante ou seu representante legal.</w:t>
      </w:r>
    </w:p>
    <w:p w14:paraId="6937BCDF"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apresentar a planilha de custos e formação de preços, devidamente ajustada ao lance vencedor, em conformidade com o modelo anexo a este Edital;</w:t>
      </w:r>
    </w:p>
    <w:p w14:paraId="1A55A562"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conter a indicação do banco, número da conta e agência do licitante  vencedor, para fins de pagamento.</w:t>
      </w:r>
    </w:p>
    <w:p w14:paraId="62B6696E"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 proposta deverá conter todos os dados oferecidos referente ao objeto a ser fornecido, com especificação de marca ou detalhes necessários do serviços e produtos e seus valores, unitários e totais.</w:t>
      </w:r>
    </w:p>
    <w:p w14:paraId="0AF79015"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  </w:t>
      </w:r>
      <w:r w:rsidRPr="00FD1701">
        <w:rPr>
          <w:rFonts w:ascii="Arial" w:hAnsi="Arial" w:cs="Arial"/>
          <w:sz w:val="22"/>
          <w:szCs w:val="22"/>
        </w:rPr>
        <w:tab/>
        <w:t>A proposta final deverá ser documentada nos autos e será levada em consideração no decorrer da execução do contrato e aplicação de eventual sanção à Contratada, se for o caso.</w:t>
      </w:r>
    </w:p>
    <w:p w14:paraId="565F376A"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Todas as especificações do objeto contidas na proposta vinculam a Contratada.</w:t>
      </w:r>
    </w:p>
    <w:p w14:paraId="1DDDC9C8"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Os preços deverão ser expressos em moeda corrente nacional, o valor unitário em algarismos e o valor global em algarismos e por extenso (art. 5º da Lei nº 8.666/93).</w:t>
      </w:r>
    </w:p>
    <w:p w14:paraId="6092C330"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Ocorrendo divergência entre os preços unitários e o preço global, prevalecerão os primeiros; no caso de divergência entre os valores numéricos e os valores expressos por extenso, prevalecerão estes últimos.</w:t>
      </w:r>
    </w:p>
    <w:p w14:paraId="7956F7DA"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 </w:t>
      </w:r>
      <w:r w:rsidRPr="00FD1701">
        <w:rPr>
          <w:rFonts w:ascii="Arial" w:hAnsi="Arial" w:cs="Arial"/>
          <w:sz w:val="22"/>
          <w:szCs w:val="22"/>
        </w:rPr>
        <w:tab/>
        <w:t>A oferta deverá ser firme e precisa, limitada, rigorosamente, ao objeto deste Edital, sem conter alternativas de preço ou de qualquer outra condição que induza o julgamento a mais de um resultado, sob pena de desclassificação.</w:t>
      </w:r>
    </w:p>
    <w:p w14:paraId="186F6A39"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 </w:t>
      </w:r>
      <w:r w:rsidRPr="00FD1701">
        <w:rPr>
          <w:rFonts w:ascii="Arial" w:hAnsi="Arial" w:cs="Arial"/>
          <w:sz w:val="22"/>
          <w:szCs w:val="22"/>
        </w:rPr>
        <w:tab/>
        <w:t>A proposta deverá obedecer aos termos deste Edital e seus Anexos, não sendo considerada aquela que não corresponda às especificações ali contidas ou que estabeleça vínculo à proposta de outro licitante.</w:t>
      </w:r>
    </w:p>
    <w:p w14:paraId="054AC249"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As propostas que contenham a descrição do objeto, o valor e os documentos complementares estarão disponíveis na internet, após a homologação.</w:t>
      </w:r>
    </w:p>
    <w:p w14:paraId="200C1921" w14:textId="77777777" w:rsidR="00584F8D" w:rsidRPr="00FD1701" w:rsidRDefault="00407D8D">
      <w:pPr>
        <w:pStyle w:val="Nivel01"/>
        <w:numPr>
          <w:ilvl w:val="0"/>
          <w:numId w:val="2"/>
        </w:numPr>
        <w:rPr>
          <w:rFonts w:cs="Arial"/>
          <w:color w:val="auto"/>
          <w:sz w:val="22"/>
          <w:szCs w:val="22"/>
          <w:lang w:eastAsia="en-US"/>
        </w:rPr>
      </w:pPr>
      <w:r w:rsidRPr="00FD1701">
        <w:rPr>
          <w:rFonts w:cs="Arial"/>
          <w:color w:val="auto"/>
          <w:sz w:val="22"/>
          <w:szCs w:val="22"/>
          <w:lang w:eastAsia="en-US"/>
        </w:rPr>
        <w:t xml:space="preserve">DOS </w:t>
      </w:r>
      <w:r w:rsidRPr="00FD1701">
        <w:rPr>
          <w:rFonts w:cs="Arial"/>
          <w:color w:val="auto"/>
          <w:sz w:val="22"/>
          <w:szCs w:val="22"/>
        </w:rPr>
        <w:t>RECURSOS</w:t>
      </w:r>
    </w:p>
    <w:p w14:paraId="0B2CB9B8" w14:textId="77777777" w:rsidR="00584F8D" w:rsidRPr="00FD1701" w:rsidRDefault="00584F8D">
      <w:pPr>
        <w:pStyle w:val="PargrafodaLista"/>
        <w:numPr>
          <w:ilvl w:val="0"/>
          <w:numId w:val="6"/>
        </w:numPr>
        <w:spacing w:before="120" w:after="120" w:line="276" w:lineRule="auto"/>
        <w:jc w:val="both"/>
        <w:rPr>
          <w:rFonts w:cs="Arial"/>
          <w:vanish/>
          <w:sz w:val="22"/>
          <w:szCs w:val="22"/>
          <w:lang w:eastAsia="en-US"/>
        </w:rPr>
      </w:pPr>
    </w:p>
    <w:p w14:paraId="4DDD7A32" w14:textId="77777777" w:rsidR="00584F8D" w:rsidRPr="00FD1701" w:rsidRDefault="00584F8D">
      <w:pPr>
        <w:pStyle w:val="PargrafodaLista"/>
        <w:numPr>
          <w:ilvl w:val="0"/>
          <w:numId w:val="6"/>
        </w:numPr>
        <w:spacing w:before="120" w:after="120" w:line="276" w:lineRule="auto"/>
        <w:jc w:val="both"/>
        <w:rPr>
          <w:rFonts w:cs="Arial"/>
          <w:vanish/>
          <w:sz w:val="22"/>
          <w:szCs w:val="22"/>
          <w:lang w:eastAsia="en-US"/>
        </w:rPr>
      </w:pPr>
    </w:p>
    <w:p w14:paraId="44A5AC67"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lang w:eastAsia="en-US"/>
        </w:rPr>
      </w:pPr>
    </w:p>
    <w:p w14:paraId="22D3B5E6"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lang w:eastAsia="en-US"/>
        </w:rPr>
        <w:t>Declarado o vencedor e decorr</w:t>
      </w:r>
      <w:r w:rsidRPr="00FD1701">
        <w:rPr>
          <w:rFonts w:ascii="Arial" w:hAnsi="Arial" w:cs="Arial"/>
          <w:sz w:val="22"/>
          <w:szCs w:val="22"/>
        </w:rPr>
        <w:t xml:space="preserve">ida a </w:t>
      </w:r>
      <w:r w:rsidRPr="00FD1701">
        <w:rPr>
          <w:rFonts w:ascii="Arial" w:hAnsi="Arial" w:cs="Arial"/>
          <w:sz w:val="22"/>
          <w:szCs w:val="22"/>
          <w:lang w:eastAsia="en-US"/>
        </w:rPr>
        <w:t xml:space="preserve">fase de regularização fiscal </w:t>
      </w:r>
      <w:r w:rsidRPr="00FD1701">
        <w:rPr>
          <w:rFonts w:ascii="Arial" w:hAnsi="Arial" w:cs="Arial"/>
          <w:bCs/>
          <w:sz w:val="22"/>
          <w:szCs w:val="22"/>
        </w:rPr>
        <w:t>e trabalhista</w:t>
      </w:r>
      <w:r w:rsidRPr="00FD1701">
        <w:rPr>
          <w:rFonts w:ascii="Arial" w:hAnsi="Arial" w:cs="Arial"/>
          <w:sz w:val="22"/>
          <w:szCs w:val="22"/>
          <w:lang w:eastAsia="en-US"/>
        </w:rPr>
        <w:t xml:space="preserve"> da licitante qualificada como microempresa ou empresa de pequeno porte, se for o caso, será concedido o </w:t>
      </w:r>
      <w:r w:rsidRPr="00FD1701">
        <w:rPr>
          <w:rFonts w:ascii="Arial" w:hAnsi="Arial" w:cs="Arial"/>
          <w:sz w:val="22"/>
          <w:szCs w:val="22"/>
        </w:rPr>
        <w:t>prazo de no mínimo trinta minutos, para que qualquer licitante manifeste a intenção de recorrer, de forma motivada, isto é, indicando contra qual(is) decisão(ões) pretende recorrer e por quais motivos, em campo próprio do sistema.</w:t>
      </w:r>
    </w:p>
    <w:p w14:paraId="2EF60129"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Havendo quem se manifeste, caberá ao Pregoeiro verificar a tempestividade e a existência de motivação da intenção de recorrer, para decidir se admite ou não o recurso, fundamentadamente.</w:t>
      </w:r>
    </w:p>
    <w:p w14:paraId="2E975C1C"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Nesse momento o Pregoeiro não adentrará no mérito recursal, mas apenas verificará as condições de admissibilidade do recurso.</w:t>
      </w:r>
    </w:p>
    <w:p w14:paraId="7FB56C52"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 falta de manifestação motivada do licitante quanto à intenção de recorrer importará a decadência desse direito.</w:t>
      </w:r>
    </w:p>
    <w:p w14:paraId="6E0970EF"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B3E776F"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O acolhimento do recurso invalida tão somente os atos insuscetíveis de aproveitamento. </w:t>
      </w:r>
    </w:p>
    <w:p w14:paraId="2678CBD8"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Os autos do processo permanecerão com vista franqueada aos interessados, no endereço constante neste Edital.</w:t>
      </w:r>
    </w:p>
    <w:p w14:paraId="0330F451"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lang w:eastAsia="en-US"/>
        </w:rPr>
        <w:t>DA REABERTURA DA SESSÃO PÚBLICA</w:t>
      </w:r>
    </w:p>
    <w:p w14:paraId="0819688C"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rPr>
      </w:pPr>
    </w:p>
    <w:p w14:paraId="51CC8147"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 sessão pública poderá ser reaberta:</w:t>
      </w:r>
    </w:p>
    <w:p w14:paraId="2D885707"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27F74B8"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4EAD9421"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Todos os licitantes remanescentes deverão ser convocados para acompanhar a sessão reaberta.</w:t>
      </w:r>
    </w:p>
    <w:p w14:paraId="7418954B"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 convocação se dará por meio do sistema eletrônico (“chat”) ou e-mail de acordo com a fase do procedimento licitatório.</w:t>
      </w:r>
    </w:p>
    <w:p w14:paraId="6E24603F"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 convocação feita por e-mail dar-se-á de acordo com os dados contidos no SICAF, sendo responsabilidade do licitante manter seus dados cadastrais atualizados.</w:t>
      </w:r>
    </w:p>
    <w:p w14:paraId="048D306D"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rPr>
        <w:t>DA ADJUDICAÇÃO E HOMOLOGAÇÃO</w:t>
      </w:r>
    </w:p>
    <w:p w14:paraId="3787697D"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rPr>
      </w:pPr>
    </w:p>
    <w:p w14:paraId="60E6BA79"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 objeto da licitação será adjudicado ao licitante declarado vencedor, por ato do Pregoeiro, caso não haja interposição de recurso, ou pela autoridade competente, após a regular decisão dos recursos apresentados.</w:t>
      </w:r>
    </w:p>
    <w:p w14:paraId="0E8C9A8A"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Após a fase recursal, constatada a regularidade dos atos praticados, a autoridade competente homologará o procedimento licitatório. </w:t>
      </w:r>
    </w:p>
    <w:p w14:paraId="431146CC"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rPr>
        <w:t>DA GARANTIA DE EXECUÇÃO</w:t>
      </w:r>
    </w:p>
    <w:p w14:paraId="08D5CF76"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rPr>
      </w:pPr>
    </w:p>
    <w:p w14:paraId="0D84A30F"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Não haverá exigência de garantia de execução para a presente contratação.</w:t>
      </w:r>
    </w:p>
    <w:p w14:paraId="34702AFA"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rPr>
        <w:t>DO TERMO DE CONTRATO OU INSTRUMENTO EQUIVALENTE</w:t>
      </w:r>
    </w:p>
    <w:p w14:paraId="4E2D78F5"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rPr>
      </w:pPr>
    </w:p>
    <w:p w14:paraId="41863B6D"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Após a homologação da licitação, em sendo realizada a contratação, será firmado Termo de Contrato </w:t>
      </w:r>
      <w:r w:rsidRPr="00FD1701">
        <w:rPr>
          <w:rFonts w:ascii="Arial" w:hAnsi="Arial" w:cs="Arial"/>
          <w:iCs/>
          <w:sz w:val="22"/>
          <w:szCs w:val="22"/>
        </w:rPr>
        <w:t>ou emitido instrumento equivalente</w:t>
      </w:r>
      <w:r w:rsidRPr="00FD1701">
        <w:rPr>
          <w:rFonts w:ascii="Arial" w:hAnsi="Arial" w:cs="Arial"/>
          <w:sz w:val="22"/>
          <w:szCs w:val="22"/>
        </w:rPr>
        <w:t>.</w:t>
      </w:r>
    </w:p>
    <w:p w14:paraId="55A29811"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O adjudicatário terá o prazo de 5 (cinco) dias úteis, contados a partir da data de sua convocação, para </w:t>
      </w:r>
      <w:r w:rsidRPr="00FD1701">
        <w:rPr>
          <w:rFonts w:ascii="Arial" w:hAnsi="Arial" w:cs="Arial"/>
          <w:iCs/>
          <w:sz w:val="22"/>
          <w:szCs w:val="22"/>
        </w:rPr>
        <w:t>assinar o Termo de Contrato ou aceitar instrumento equivalente, conforme o caso (Nota de Empenho/Carta Contrato/Autorização),</w:t>
      </w:r>
      <w:r w:rsidRPr="00FD1701">
        <w:rPr>
          <w:rFonts w:ascii="Arial" w:hAnsi="Arial" w:cs="Arial"/>
          <w:sz w:val="22"/>
          <w:szCs w:val="22"/>
        </w:rPr>
        <w:t xml:space="preserve"> sob pena de decair do direito à contratação, sem prejuízo das sanções previstas neste Edital. </w:t>
      </w:r>
    </w:p>
    <w:p w14:paraId="59B0AB5A"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 xml:space="preserve">Alternativamente à convocação para comparecer perante o órgão ou entidade para a assinatura do Termo de Contrato, a Administração poderá encaminhá-lo para assinatura, mediante correspondência postal com aviso de recebimento (AR), disponibilização de acesso a sistema de processo eletrônico para esse fim ou outro meio eletrônico, para que seja assinado e devolvido no prazo de 7 (sete) dias, a contar da data de seu recebimento ou da disponibilização do acesso ao sistema de processo eletrônico. </w:t>
      </w:r>
    </w:p>
    <w:p w14:paraId="69AA7A1A"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O prazo previsto no subitem anterior poderá ser prorrogado, por igual período, por solicitação justificada do adjudicatário e aceita pela Administração.</w:t>
      </w:r>
    </w:p>
    <w:p w14:paraId="4C1B328D"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à empresa adjudicada, implica no reconhecimento de que:</w:t>
      </w:r>
    </w:p>
    <w:p w14:paraId="4A6F35C5"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referida Nota está substituindo o contrato, aplicando-se à relação de negócios ali estabelecida as disposições da Lei nº 8.666, de 1993;</w:t>
      </w:r>
    </w:p>
    <w:p w14:paraId="276EABA6"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 contratada se vincula à sua proposta e às previsões contidas no edital e seus anexos;</w:t>
      </w:r>
    </w:p>
    <w:p w14:paraId="5BBBB40E"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 contratada reconhece que as hipóteses de rescisão são aquelas previstas nos artigos 77 e 78 da Lei nº 8.666/93 e reconhece os direitos da Administração previstos nos artigos 79 e 80 da mesma Lei.</w:t>
      </w:r>
    </w:p>
    <w:p w14:paraId="4AF75221"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O prazo de vigência da contratação é o estabelecido no Termo de Referência. </w:t>
      </w:r>
    </w:p>
    <w:p w14:paraId="0D169C0D"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76D4CF4"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Nos casos em que houver necessidade de assinatura do instrumento de contrato, e o fornecedor não estiver inscrito no SICAF, este deverá proceder ao seu cadastramento, sem ônus, antes da contratação.</w:t>
      </w:r>
    </w:p>
    <w:p w14:paraId="772E0940"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Na hipótese de irregularidade do registro no SICAF, o contratado deverá regularizar a sua situação perante o cadastro no prazo de até 05 (cinco) dias úteis, sob pena de aplicação das penalidades previstas no edital e anexos.</w:t>
      </w:r>
    </w:p>
    <w:p w14:paraId="3C25C992" w14:textId="77777777" w:rsidR="00584F8D" w:rsidRPr="00FD1701" w:rsidRDefault="00407D8D">
      <w:pPr>
        <w:pStyle w:val="Nivel2"/>
        <w:numPr>
          <w:ilvl w:val="1"/>
          <w:numId w:val="5"/>
        </w:numPr>
        <w:rPr>
          <w:rFonts w:ascii="Arial" w:eastAsia="Arial" w:hAnsi="Arial" w:cs="Arial"/>
          <w:sz w:val="22"/>
          <w:szCs w:val="22"/>
        </w:rPr>
      </w:pPr>
      <w:r w:rsidRPr="00FD1701">
        <w:rPr>
          <w:rFonts w:ascii="Arial" w:hAnsi="Arial" w:cs="Arial"/>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preços.</w:t>
      </w:r>
    </w:p>
    <w:p w14:paraId="10B2C07B" w14:textId="77777777" w:rsidR="00584F8D" w:rsidRPr="00FD1701" w:rsidRDefault="00407D8D">
      <w:pPr>
        <w:pStyle w:val="Nivel2"/>
        <w:numPr>
          <w:ilvl w:val="1"/>
          <w:numId w:val="5"/>
        </w:numPr>
        <w:rPr>
          <w:rFonts w:ascii="Arial" w:eastAsia="Arial" w:hAnsi="Arial" w:cs="Arial"/>
          <w:sz w:val="22"/>
          <w:szCs w:val="22"/>
        </w:rPr>
      </w:pPr>
      <w:r w:rsidRPr="00FD1701">
        <w:rPr>
          <w:rFonts w:ascii="Arial" w:hAnsi="Arial" w:cs="Arial"/>
          <w:sz w:val="22"/>
          <w:szCs w:val="22"/>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FD1701">
        <w:rPr>
          <w:rFonts w:ascii="Arial" w:eastAsia="Arial" w:hAnsi="Arial" w:cs="Arial"/>
          <w:sz w:val="22"/>
          <w:szCs w:val="22"/>
        </w:rPr>
        <w:t>.</w:t>
      </w:r>
    </w:p>
    <w:p w14:paraId="348EEB60"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rPr>
        <w:t>DO REAJUSTAMENTO EM SENTIDO GERAL</w:t>
      </w:r>
    </w:p>
    <w:p w14:paraId="69E8A0A8"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rPr>
      </w:pPr>
    </w:p>
    <w:p w14:paraId="1C68449F"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As regras </w:t>
      </w:r>
      <w:r w:rsidRPr="00FD1701">
        <w:rPr>
          <w:rFonts w:ascii="Arial" w:eastAsia="Arial" w:hAnsi="Arial" w:cs="Arial"/>
          <w:sz w:val="22"/>
          <w:szCs w:val="22"/>
        </w:rPr>
        <w:t>acerca</w:t>
      </w:r>
      <w:r w:rsidRPr="00FD1701">
        <w:rPr>
          <w:rFonts w:ascii="Arial" w:hAnsi="Arial" w:cs="Arial"/>
          <w:sz w:val="22"/>
          <w:szCs w:val="22"/>
        </w:rPr>
        <w:t xml:space="preserve"> do reajustamento em sentido geral do valor contratual são as estabelecidas no Termo de Referência, anexo a este Edital.</w:t>
      </w:r>
    </w:p>
    <w:p w14:paraId="671D3757"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rPr>
        <w:t>DO RECEBIMENTO DO OBJETO E DA FISCALIZAÇÃO</w:t>
      </w:r>
    </w:p>
    <w:p w14:paraId="66E0EB8E"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lang w:eastAsia="en-US"/>
        </w:rPr>
      </w:pPr>
    </w:p>
    <w:p w14:paraId="5DB99674"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lang w:eastAsia="en-US"/>
        </w:rPr>
        <w:t>Os critérios de recebimento e aceitação do objeto e de fiscalização estão previstos no Termo de Referência.</w:t>
      </w:r>
    </w:p>
    <w:p w14:paraId="33CDC140"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lang w:eastAsia="en-US"/>
        </w:rPr>
        <w:t>DAS OBRIGAÇÕES DA CONTRATANTE E DA CONTRATADA</w:t>
      </w:r>
    </w:p>
    <w:p w14:paraId="777B774F"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lang w:eastAsia="en-US"/>
        </w:rPr>
      </w:pPr>
    </w:p>
    <w:p w14:paraId="569D0157" w14:textId="77777777" w:rsidR="00584F8D" w:rsidRPr="00FD1701" w:rsidRDefault="00407D8D">
      <w:pPr>
        <w:pStyle w:val="Nivel2"/>
        <w:numPr>
          <w:ilvl w:val="1"/>
          <w:numId w:val="5"/>
        </w:numPr>
        <w:rPr>
          <w:rFonts w:ascii="Arial" w:hAnsi="Arial" w:cs="Arial"/>
          <w:b/>
          <w:sz w:val="22"/>
          <w:szCs w:val="22"/>
        </w:rPr>
      </w:pPr>
      <w:r w:rsidRPr="00FD1701">
        <w:rPr>
          <w:rFonts w:ascii="Arial" w:hAnsi="Arial" w:cs="Arial"/>
          <w:sz w:val="22"/>
          <w:szCs w:val="22"/>
          <w:lang w:eastAsia="en-US"/>
        </w:rPr>
        <w:t>As obrigações da Contratante e da Contratada são as estabelecidas no Termo de Referência.</w:t>
      </w:r>
    </w:p>
    <w:p w14:paraId="60495952"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rPr>
        <w:t>DO PAGAMENTO</w:t>
      </w:r>
    </w:p>
    <w:p w14:paraId="78F47C26"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rPr>
      </w:pPr>
    </w:p>
    <w:p w14:paraId="564BA415"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As regras</w:t>
      </w:r>
      <w:r w:rsidRPr="00FD1701">
        <w:rPr>
          <w:rFonts w:ascii="Arial" w:eastAsia="Arial" w:hAnsi="Arial" w:cs="Arial"/>
          <w:sz w:val="22"/>
          <w:szCs w:val="22"/>
        </w:rPr>
        <w:t xml:space="preserve"> acerca</w:t>
      </w:r>
      <w:r w:rsidRPr="00FD1701">
        <w:rPr>
          <w:rFonts w:ascii="Arial" w:hAnsi="Arial" w:cs="Arial"/>
          <w:sz w:val="22"/>
          <w:szCs w:val="22"/>
        </w:rPr>
        <w:t xml:space="preserve"> do pagamento são as estabelecidas no Termo de Referência, anexo a este Edital.</w:t>
      </w:r>
    </w:p>
    <w:p w14:paraId="44E9F825"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O pagamento será feito pelo valor e de forma mensal, em 12 parcelas dentro do período do contrato anual.</w:t>
      </w:r>
    </w:p>
    <w:p w14:paraId="5EE1855F"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rPr>
        <w:t>DAS SANÇÕES ADMINISTRATIVAS.</w:t>
      </w:r>
    </w:p>
    <w:p w14:paraId="0CC676DD"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rPr>
      </w:pPr>
    </w:p>
    <w:p w14:paraId="34CABE99"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Comete infração administrativa, nos termos da Lei nº 10.520, de 2002, o licitante/adjudicatário que: </w:t>
      </w:r>
    </w:p>
    <w:p w14:paraId="60FEC3E7"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não assinar o termo de contrato ou aceitar/retirar o instrumento equivalente, quando convocado dentro do prazo de validade da proposta;</w:t>
      </w:r>
    </w:p>
    <w:p w14:paraId="28AE6A55"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não assinar a ata de registro de preços, quando cabível;</w:t>
      </w:r>
    </w:p>
    <w:p w14:paraId="46320A8E"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apresentar documentação falsa;</w:t>
      </w:r>
    </w:p>
    <w:p w14:paraId="08CBD4F6"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deixar de entregar os documentos exigidos no certame;</w:t>
      </w:r>
    </w:p>
    <w:p w14:paraId="0EB5A003"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ensejar o retardamento da execução do objeto;</w:t>
      </w:r>
    </w:p>
    <w:p w14:paraId="68C840DE"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não mantiver a proposta;</w:t>
      </w:r>
    </w:p>
    <w:p w14:paraId="656D842D"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cometer fraude fiscal;</w:t>
      </w:r>
    </w:p>
    <w:p w14:paraId="35749208"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comportar-se de modo inidôneo;</w:t>
      </w:r>
    </w:p>
    <w:p w14:paraId="54131505" w14:textId="77777777" w:rsidR="00584F8D" w:rsidRPr="00FD1701" w:rsidRDefault="00584F8D">
      <w:pPr>
        <w:rPr>
          <w:rFonts w:cs="Arial"/>
          <w:sz w:val="22"/>
          <w:szCs w:val="22"/>
          <w:lang w:eastAsia="en-US"/>
        </w:rPr>
      </w:pPr>
    </w:p>
    <w:p w14:paraId="7B1A5208"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As sanções do item acima também se aplicam aos integrantes do cadastro de reserva, em pregão para registro de preços, que, convocados, não honrarem o compromisso assumido injustificadamente. </w:t>
      </w:r>
    </w:p>
    <w:p w14:paraId="3BC9E85B"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BE3B0D1"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 licitante/adjudicatário que cometer qualquer das infrações discriminadas nos subitens anteriores ficará sujeito, sem prejuízo da responsabilidade civil e criminal, às seguintes sanções:</w:t>
      </w:r>
    </w:p>
    <w:p w14:paraId="79031FE2"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Advertência por faltas leves, assim entendidas como aquelas que não acarretarem prejuízos significativos ao objeto da contratação;</w:t>
      </w:r>
    </w:p>
    <w:p w14:paraId="07EB18C4"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Multa de 30% (trinta por cento) sobre o valor estimado do(s) item(s) prejudicado(s) pela conduta do licitante;</w:t>
      </w:r>
    </w:p>
    <w:p w14:paraId="6121CDD3"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Suspensão de licitar e impedimento de contratar com o órgão, entidade ou unidade administrativa pela qual a Administração Pública opera e atua concretamente, pelo prazo de até dois anos;</w:t>
      </w:r>
    </w:p>
    <w:p w14:paraId="68E20173"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Impedimento de licitar e de contratar com a União e descredenciamento no SICAF, pelo prazo de até cinco anos;</w:t>
      </w:r>
    </w:p>
    <w:p w14:paraId="415E84E6" w14:textId="77777777" w:rsidR="00584F8D" w:rsidRPr="00FD1701" w:rsidRDefault="00407D8D">
      <w:pPr>
        <w:pStyle w:val="Nivel4"/>
        <w:numPr>
          <w:ilvl w:val="3"/>
          <w:numId w:val="5"/>
        </w:numPr>
        <w:rPr>
          <w:rFonts w:ascii="Arial" w:hAnsi="Arial"/>
          <w:sz w:val="22"/>
          <w:szCs w:val="22"/>
        </w:rPr>
      </w:pPr>
      <w:r w:rsidRPr="00FD1701">
        <w:rPr>
          <w:rFonts w:ascii="Arial" w:hAnsi="Arial"/>
          <w:sz w:val="22"/>
          <w:szCs w:val="22"/>
        </w:rPr>
        <w:t>A Sanção de impedimento de licitar e contratar prevista neste subitem também é aplicável em quaisquer das hipóteses previstas como infração administrativa neste Edital.</w:t>
      </w:r>
    </w:p>
    <w:p w14:paraId="621D4983"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89A1E41"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 penalidade de multa pode ser aplicada cumulativamente com as demais sanções.</w:t>
      </w:r>
    </w:p>
    <w:p w14:paraId="6B875A29"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29AB9BA"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4D3DE86"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F0C9F3D"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Caso o valor da multa não seja suficiente para cobrir os prejuízos causados pela conduta do licitante, a União ou Entidade poderá cobrar o valor remanescente judicialmente, conforme artigo 419 do Código Civil.</w:t>
      </w:r>
    </w:p>
    <w:p w14:paraId="7245917E"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1EB80A9"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72B3D731"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As penalidades serão obrigatoriamente registradas no SICAF.</w:t>
      </w:r>
    </w:p>
    <w:p w14:paraId="7853601E"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As sanções por atos praticados no decorrer da contratação estão previstas no Termo de Referência.</w:t>
      </w:r>
    </w:p>
    <w:p w14:paraId="319B5FB4"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Até 03 (três) dias úteis antes da data designada para a abertura da sessão pública, qualquer pessoa poderá impugnar este Edital.</w:t>
      </w:r>
    </w:p>
    <w:p w14:paraId="30B33929"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 impugnação poderá ser realizada por forma eletrônica, pelo e-mail licitacao@caupr.gov.br, ou por petição dirigida ou protocolada no endereço Avenida Nossa Senhora da Luz, 2530, Alto da XV, Curitiba, Paraná CEP 80.045-360, seção Setor Administrativo ou Comissão Permanente de Licitação – CPL.</w:t>
      </w:r>
    </w:p>
    <w:p w14:paraId="66A49948"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Caberá ao Pregoeiro, auxiliado pelos responsáveis pela elaboração deste Edital e seus anexos, decidir sobre a impugnação no prazo de até 2 (dois) dias úteis contados da data de recebimento da impugnação.</w:t>
      </w:r>
    </w:p>
    <w:p w14:paraId="5399529F"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Acolhida a impugnação, será definida e publicada nova data para a realização do certame.</w:t>
      </w:r>
    </w:p>
    <w:p w14:paraId="3C037414"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B8906B1"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 Pregoeiro responderá aos pedidos de esclarecimentos no prazo de 2 (dois) dias úteis, contado da data de recebimento do pedido, e poderá requisitar subsídios formais aos responsáveis pela elaboração do Edital e dos anexos.</w:t>
      </w:r>
    </w:p>
    <w:p w14:paraId="02D2B5EE"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As impugnações e pedidos de esclarecimentos não suspendem os prazos previstos no certame.</w:t>
      </w:r>
    </w:p>
    <w:p w14:paraId="689A283A"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 concessão de efeito suspensivo à impugnação é medida excepcional e deverá ser motivada pelo pregoeiro, nos autos do processo de licitação.</w:t>
      </w:r>
    </w:p>
    <w:p w14:paraId="7D061ED2"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As respostas aos pedidos de esclarecimentos serão divulgadas pelo sistema e vincularão os participantes e a Administração.</w:t>
      </w:r>
    </w:p>
    <w:p w14:paraId="6ED968C1" w14:textId="77777777" w:rsidR="00584F8D" w:rsidRPr="00FD1701" w:rsidRDefault="00407D8D">
      <w:pPr>
        <w:pStyle w:val="Nivel01"/>
        <w:numPr>
          <w:ilvl w:val="0"/>
          <w:numId w:val="2"/>
        </w:numPr>
        <w:rPr>
          <w:rFonts w:cs="Arial"/>
          <w:color w:val="auto"/>
          <w:sz w:val="22"/>
          <w:szCs w:val="22"/>
        </w:rPr>
      </w:pPr>
      <w:r w:rsidRPr="00FD1701">
        <w:rPr>
          <w:rFonts w:cs="Arial"/>
          <w:color w:val="auto"/>
          <w:sz w:val="22"/>
          <w:szCs w:val="22"/>
        </w:rPr>
        <w:t>DAS DISPOSIÇÕES GERAIS</w:t>
      </w:r>
    </w:p>
    <w:p w14:paraId="2594A7BB" w14:textId="77777777" w:rsidR="00584F8D" w:rsidRPr="00FD1701" w:rsidRDefault="00584F8D">
      <w:pPr>
        <w:pStyle w:val="PargrafodaLista"/>
        <w:numPr>
          <w:ilvl w:val="0"/>
          <w:numId w:val="5"/>
        </w:numPr>
        <w:spacing w:before="120" w:after="120" w:line="276" w:lineRule="auto"/>
        <w:jc w:val="both"/>
        <w:rPr>
          <w:rFonts w:eastAsia="Arial Unicode MS" w:cs="Arial"/>
          <w:b/>
          <w:vanish/>
          <w:sz w:val="22"/>
          <w:szCs w:val="22"/>
        </w:rPr>
      </w:pPr>
    </w:p>
    <w:p w14:paraId="52F36EE6"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Da sessão pública do Pregão divulgar-se-á Ata no sistema eletrônico.</w:t>
      </w:r>
    </w:p>
    <w:p w14:paraId="5FF24FB6"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DE8D101"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Todas as referências de tempo no Edital, no aviso e durante a sessão pública observarão o horário de Brasília – DF.</w:t>
      </w:r>
    </w:p>
    <w:p w14:paraId="17A7160A"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0054F16"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A homologação do resultado desta licitação não implicará direito à contratação.</w:t>
      </w:r>
    </w:p>
    <w:p w14:paraId="66B79D1D"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D133C20"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55F6701D"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14:paraId="6A37F63A"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14:paraId="7FEE0C46"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Em caso de divergência entre disposições deste Edital e de seus anexos ou demais peças que compõem o processo, prevalecerá as deste Edital.</w:t>
      </w:r>
    </w:p>
    <w:p w14:paraId="6A59C746" w14:textId="5E486CBE"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 xml:space="preserve">O Edital está disponibilizado, na íntegra, no endereço eletrônico compras governamentais - </w:t>
      </w:r>
      <w:hyperlink r:id="rId16" w:history="1">
        <w:r w:rsidR="003A1EAD" w:rsidRPr="00597C77">
          <w:rPr>
            <w:rStyle w:val="Hyperlink"/>
            <w:rFonts w:ascii="Arial" w:hAnsi="Arial" w:cs="Arial"/>
            <w:sz w:val="22"/>
            <w:szCs w:val="22"/>
          </w:rPr>
          <w:t>https://www.gov.br/compras/pt-br</w:t>
        </w:r>
      </w:hyperlink>
      <w:r w:rsidRPr="00FD1701">
        <w:rPr>
          <w:rFonts w:ascii="Arial" w:hAnsi="Arial" w:cs="Arial"/>
          <w:sz w:val="22"/>
          <w:szCs w:val="22"/>
        </w:rPr>
        <w:t>,</w:t>
      </w:r>
      <w:r w:rsidR="003A1EAD">
        <w:rPr>
          <w:rFonts w:ascii="Arial" w:hAnsi="Arial" w:cs="Arial"/>
          <w:sz w:val="22"/>
          <w:szCs w:val="22"/>
        </w:rPr>
        <w:t xml:space="preserve"> </w:t>
      </w:r>
      <w:r w:rsidRPr="00FD1701">
        <w:rPr>
          <w:rFonts w:ascii="Arial" w:hAnsi="Arial" w:cs="Arial"/>
          <w:sz w:val="22"/>
          <w:szCs w:val="22"/>
        </w:rPr>
        <w:t xml:space="preserve"> </w:t>
      </w:r>
      <w:hyperlink r:id="rId17" w:history="1">
        <w:r w:rsidR="003A1EAD" w:rsidRPr="00597C77">
          <w:rPr>
            <w:rStyle w:val="Hyperlink"/>
            <w:rFonts w:ascii="Arial" w:hAnsi="Arial" w:cs="Arial"/>
            <w:sz w:val="22"/>
            <w:szCs w:val="22"/>
          </w:rPr>
          <w:t>https://transparencia.caupr.gov.br</w:t>
        </w:r>
      </w:hyperlink>
      <w:r w:rsidR="003A1EAD">
        <w:rPr>
          <w:rFonts w:ascii="Arial" w:hAnsi="Arial" w:cs="Arial"/>
          <w:sz w:val="22"/>
          <w:szCs w:val="22"/>
        </w:rPr>
        <w:t xml:space="preserve"> </w:t>
      </w:r>
      <w:r w:rsidRPr="00FD1701">
        <w:rPr>
          <w:rFonts w:ascii="Arial" w:hAnsi="Arial" w:cs="Arial"/>
          <w:sz w:val="22"/>
          <w:szCs w:val="22"/>
        </w:rPr>
        <w:t xml:space="preserve"> </w:t>
      </w:r>
      <w:r w:rsidR="003A1EAD">
        <w:rPr>
          <w:rFonts w:ascii="Arial" w:hAnsi="Arial" w:cs="Arial"/>
          <w:sz w:val="22"/>
          <w:szCs w:val="22"/>
        </w:rPr>
        <w:t xml:space="preserve"> </w:t>
      </w:r>
      <w:r w:rsidRPr="00FD1701">
        <w:rPr>
          <w:rFonts w:ascii="Arial" w:hAnsi="Arial" w:cs="Arial"/>
          <w:sz w:val="22"/>
          <w:szCs w:val="22"/>
        </w:rPr>
        <w:t>e também poderão ser lidos e/ou obtidos no endereço Avenida Nossa Senhora da Luz, 2530, Alto da XV, CEP 80.045-360, Curitiba, Paraná, nos dias úteis, no horário das 09:00 horas às 17:00 horas, mesmo endereço e período no qual os autos do processo administrativo permanecerão com vista franqueada aos interessados.</w:t>
      </w:r>
      <w:bookmarkStart w:id="6" w:name="_GoBack"/>
      <w:bookmarkEnd w:id="6"/>
    </w:p>
    <w:p w14:paraId="113EAD5C" w14:textId="77777777" w:rsidR="00584F8D" w:rsidRPr="00FD1701" w:rsidRDefault="00407D8D">
      <w:pPr>
        <w:pStyle w:val="Nivel2"/>
        <w:numPr>
          <w:ilvl w:val="1"/>
          <w:numId w:val="5"/>
        </w:numPr>
        <w:rPr>
          <w:rFonts w:ascii="Arial" w:hAnsi="Arial" w:cs="Arial"/>
          <w:sz w:val="22"/>
          <w:szCs w:val="22"/>
        </w:rPr>
      </w:pPr>
      <w:r w:rsidRPr="00FD1701">
        <w:rPr>
          <w:rFonts w:ascii="Arial" w:hAnsi="Arial" w:cs="Arial"/>
          <w:sz w:val="22"/>
          <w:szCs w:val="22"/>
        </w:rPr>
        <w:t>Integram este Edital, para todos os fins e efeitos, os seguintes anexos:</w:t>
      </w:r>
    </w:p>
    <w:p w14:paraId="2C8D6F99"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ANEXO I - Termo de Referência;</w:t>
      </w:r>
    </w:p>
    <w:p w14:paraId="48FF1DDE"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Apêndice do Anexo I – Estudo Técnico Preliminar</w:t>
      </w:r>
    </w:p>
    <w:p w14:paraId="7E29ACF4"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ANEXO II – Modelo de proposta e planilha formação de custo/preço.</w:t>
      </w:r>
    </w:p>
    <w:p w14:paraId="1FDD0EA5" w14:textId="77777777" w:rsidR="00584F8D" w:rsidRPr="00FD1701" w:rsidRDefault="00407D8D">
      <w:pPr>
        <w:pStyle w:val="Nivel3"/>
        <w:numPr>
          <w:ilvl w:val="2"/>
          <w:numId w:val="5"/>
        </w:numPr>
        <w:rPr>
          <w:rFonts w:ascii="Arial" w:hAnsi="Arial"/>
          <w:color w:val="auto"/>
          <w:sz w:val="22"/>
          <w:szCs w:val="22"/>
        </w:rPr>
      </w:pPr>
      <w:r w:rsidRPr="00FD1701">
        <w:rPr>
          <w:rFonts w:ascii="Arial" w:hAnsi="Arial"/>
          <w:color w:val="auto"/>
          <w:sz w:val="22"/>
          <w:szCs w:val="22"/>
        </w:rPr>
        <w:t>ANEXO III – Minuta de Termo de Contrato;</w:t>
      </w:r>
    </w:p>
    <w:p w14:paraId="7E87891C" w14:textId="77777777" w:rsidR="00584F8D" w:rsidRPr="00FD1701" w:rsidRDefault="00584F8D">
      <w:pPr>
        <w:pStyle w:val="Nivel3"/>
        <w:numPr>
          <w:ilvl w:val="0"/>
          <w:numId w:val="0"/>
        </w:numPr>
        <w:ind w:left="1224"/>
        <w:rPr>
          <w:rFonts w:ascii="Arial" w:hAnsi="Arial"/>
          <w:color w:val="auto"/>
          <w:sz w:val="22"/>
          <w:szCs w:val="22"/>
        </w:rPr>
      </w:pPr>
    </w:p>
    <w:p w14:paraId="30A3E7B7" w14:textId="77777777" w:rsidR="00584F8D" w:rsidRPr="00FD1701" w:rsidRDefault="00584F8D">
      <w:pPr>
        <w:spacing w:before="120" w:after="120" w:line="276" w:lineRule="auto"/>
        <w:jc w:val="both"/>
        <w:rPr>
          <w:rFonts w:cs="Arial"/>
          <w:sz w:val="22"/>
          <w:szCs w:val="22"/>
        </w:rPr>
      </w:pPr>
    </w:p>
    <w:p w14:paraId="1AFD2ABA" w14:textId="77777777" w:rsidR="00584F8D" w:rsidRPr="00FD1701" w:rsidRDefault="00407D8D">
      <w:pPr>
        <w:spacing w:before="120" w:after="120" w:line="276" w:lineRule="auto"/>
        <w:jc w:val="right"/>
        <w:rPr>
          <w:rFonts w:cs="Arial"/>
          <w:sz w:val="22"/>
          <w:szCs w:val="22"/>
        </w:rPr>
      </w:pPr>
      <w:r w:rsidRPr="00FD1701">
        <w:rPr>
          <w:rFonts w:cs="Arial"/>
          <w:sz w:val="22"/>
          <w:szCs w:val="22"/>
        </w:rPr>
        <w:t>Curitiba, 26 de setembro de 2022.</w:t>
      </w:r>
    </w:p>
    <w:p w14:paraId="7D5CF3D7" w14:textId="77777777" w:rsidR="00584F8D" w:rsidRPr="00FD1701" w:rsidRDefault="00584F8D">
      <w:pPr>
        <w:spacing w:before="120" w:after="120" w:line="276" w:lineRule="auto"/>
        <w:jc w:val="both"/>
        <w:rPr>
          <w:rFonts w:cs="Arial"/>
          <w:b/>
          <w:sz w:val="22"/>
          <w:szCs w:val="22"/>
        </w:rPr>
      </w:pPr>
    </w:p>
    <w:p w14:paraId="720369E0" w14:textId="77777777" w:rsidR="00584F8D" w:rsidRPr="00FD1701" w:rsidRDefault="00584F8D">
      <w:pPr>
        <w:spacing w:before="120" w:after="120" w:line="276" w:lineRule="auto"/>
        <w:jc w:val="both"/>
        <w:rPr>
          <w:rFonts w:cs="Arial"/>
          <w:b/>
          <w:sz w:val="22"/>
          <w:szCs w:val="22"/>
        </w:rPr>
      </w:pPr>
    </w:p>
    <w:p w14:paraId="0801B070" w14:textId="77777777" w:rsidR="00584F8D" w:rsidRPr="00FD1701" w:rsidRDefault="00407D8D">
      <w:pPr>
        <w:spacing w:before="120" w:after="120" w:line="276" w:lineRule="auto"/>
        <w:jc w:val="both"/>
        <w:rPr>
          <w:rFonts w:cs="Arial"/>
          <w:b/>
          <w:sz w:val="22"/>
          <w:szCs w:val="22"/>
        </w:rPr>
      </w:pPr>
      <w:r w:rsidRPr="00FD1701">
        <w:rPr>
          <w:rFonts w:cs="Arial"/>
          <w:b/>
          <w:sz w:val="22"/>
          <w:szCs w:val="22"/>
        </w:rPr>
        <w:t>Assinatura da autoridade competente</w:t>
      </w:r>
    </w:p>
    <w:p w14:paraId="43DA681E" w14:textId="77777777" w:rsidR="00584F8D" w:rsidRPr="00FD1701" w:rsidRDefault="00407D8D">
      <w:pPr>
        <w:spacing w:before="120" w:after="120" w:line="276" w:lineRule="auto"/>
        <w:jc w:val="both"/>
        <w:rPr>
          <w:rFonts w:cs="Arial"/>
          <w:sz w:val="22"/>
          <w:szCs w:val="22"/>
        </w:rPr>
      </w:pPr>
      <w:r w:rsidRPr="00FD1701">
        <w:rPr>
          <w:rFonts w:cs="Arial"/>
          <w:sz w:val="22"/>
          <w:szCs w:val="22"/>
        </w:rPr>
        <w:t xml:space="preserve"> </w:t>
      </w:r>
    </w:p>
    <w:p w14:paraId="2CD91FEA" w14:textId="77777777" w:rsidR="00584F8D" w:rsidRPr="00FD1701" w:rsidRDefault="00584F8D">
      <w:pPr>
        <w:rPr>
          <w:rFonts w:cs="Arial"/>
          <w:sz w:val="22"/>
          <w:szCs w:val="22"/>
        </w:rPr>
      </w:pPr>
    </w:p>
    <w:p w14:paraId="20AA25C2" w14:textId="77777777" w:rsidR="00584F8D" w:rsidRPr="00FD1701" w:rsidRDefault="00584F8D">
      <w:pPr>
        <w:rPr>
          <w:rFonts w:cs="Arial"/>
          <w:sz w:val="22"/>
          <w:szCs w:val="22"/>
        </w:rPr>
      </w:pPr>
    </w:p>
    <w:p w14:paraId="3A773D79" w14:textId="77777777" w:rsidR="00584F8D" w:rsidRPr="00FD1701" w:rsidRDefault="00584F8D">
      <w:pPr>
        <w:rPr>
          <w:rFonts w:cs="Arial"/>
          <w:sz w:val="22"/>
          <w:szCs w:val="22"/>
        </w:rPr>
      </w:pPr>
    </w:p>
    <w:p w14:paraId="0B7E1511" w14:textId="77777777" w:rsidR="00584F8D" w:rsidRPr="00FD1701" w:rsidRDefault="00584F8D">
      <w:pPr>
        <w:rPr>
          <w:rFonts w:cs="Arial"/>
          <w:sz w:val="22"/>
          <w:szCs w:val="22"/>
        </w:rPr>
      </w:pPr>
    </w:p>
    <w:p w14:paraId="7EFAD2F0" w14:textId="77777777" w:rsidR="00584F8D" w:rsidRPr="00FD1701" w:rsidRDefault="00584F8D">
      <w:pPr>
        <w:rPr>
          <w:rFonts w:cs="Arial"/>
          <w:sz w:val="22"/>
          <w:szCs w:val="22"/>
        </w:rPr>
      </w:pPr>
    </w:p>
    <w:p w14:paraId="777B3001" w14:textId="77777777" w:rsidR="00584F8D" w:rsidRPr="00FD1701" w:rsidRDefault="00584F8D">
      <w:pPr>
        <w:rPr>
          <w:rFonts w:cs="Arial"/>
          <w:sz w:val="22"/>
          <w:szCs w:val="22"/>
        </w:rPr>
      </w:pPr>
    </w:p>
    <w:p w14:paraId="4BED8914" w14:textId="77777777" w:rsidR="00584F8D" w:rsidRPr="00FD1701" w:rsidRDefault="00584F8D">
      <w:pPr>
        <w:rPr>
          <w:rFonts w:cs="Arial"/>
          <w:sz w:val="22"/>
          <w:szCs w:val="22"/>
        </w:rPr>
      </w:pPr>
    </w:p>
    <w:p w14:paraId="72B0A1B3" w14:textId="77777777" w:rsidR="00584F8D" w:rsidRPr="00FD1701" w:rsidRDefault="00584F8D">
      <w:pPr>
        <w:rPr>
          <w:rFonts w:cs="Arial"/>
          <w:sz w:val="22"/>
          <w:szCs w:val="22"/>
        </w:rPr>
      </w:pPr>
    </w:p>
    <w:p w14:paraId="7D383D45" w14:textId="77777777" w:rsidR="00584F8D" w:rsidRPr="00FD1701" w:rsidRDefault="00584F8D">
      <w:pPr>
        <w:rPr>
          <w:rFonts w:cs="Arial"/>
          <w:sz w:val="22"/>
          <w:szCs w:val="22"/>
        </w:rPr>
      </w:pPr>
    </w:p>
    <w:p w14:paraId="719379F9" w14:textId="77777777" w:rsidR="00584F8D" w:rsidRPr="00FD1701" w:rsidRDefault="00584F8D">
      <w:pPr>
        <w:rPr>
          <w:rFonts w:cs="Arial"/>
          <w:sz w:val="22"/>
          <w:szCs w:val="22"/>
        </w:rPr>
      </w:pPr>
    </w:p>
    <w:p w14:paraId="41BB33AD" w14:textId="77777777" w:rsidR="00584F8D" w:rsidRPr="00FD1701" w:rsidRDefault="00584F8D">
      <w:pPr>
        <w:rPr>
          <w:rFonts w:cs="Arial"/>
          <w:sz w:val="22"/>
          <w:szCs w:val="22"/>
        </w:rPr>
      </w:pPr>
    </w:p>
    <w:p w14:paraId="45BA552E" w14:textId="77777777" w:rsidR="00584F8D" w:rsidRPr="00FD1701" w:rsidRDefault="00584F8D">
      <w:pPr>
        <w:rPr>
          <w:rFonts w:cs="Arial"/>
          <w:sz w:val="22"/>
          <w:szCs w:val="22"/>
        </w:rPr>
      </w:pPr>
    </w:p>
    <w:p w14:paraId="18629DAE" w14:textId="77777777" w:rsidR="00584F8D" w:rsidRPr="00FD1701" w:rsidRDefault="00584F8D">
      <w:pPr>
        <w:rPr>
          <w:rFonts w:cs="Arial"/>
          <w:sz w:val="22"/>
          <w:szCs w:val="22"/>
        </w:rPr>
      </w:pPr>
    </w:p>
    <w:p w14:paraId="1A47D921" w14:textId="77777777" w:rsidR="00584F8D" w:rsidRPr="00FD1701" w:rsidRDefault="00584F8D">
      <w:pPr>
        <w:rPr>
          <w:rFonts w:cs="Arial"/>
          <w:sz w:val="22"/>
          <w:szCs w:val="22"/>
        </w:rPr>
      </w:pPr>
    </w:p>
    <w:p w14:paraId="51619450" w14:textId="77777777" w:rsidR="00584F8D" w:rsidRPr="00FD1701" w:rsidRDefault="00584F8D">
      <w:pPr>
        <w:jc w:val="right"/>
        <w:rPr>
          <w:rFonts w:cs="Arial"/>
          <w:sz w:val="22"/>
          <w:szCs w:val="22"/>
        </w:rPr>
      </w:pPr>
    </w:p>
    <w:sectPr w:rsidR="00584F8D" w:rsidRPr="00FD1701">
      <w:headerReference w:type="default" r:id="rId18"/>
      <w:footerReference w:type="default" r:id="rId19"/>
      <w:pgSz w:w="11906" w:h="16838"/>
      <w:pgMar w:top="1418" w:right="1134" w:bottom="1418" w:left="1276" w:header="709"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9F796" w14:textId="77777777" w:rsidR="00684410" w:rsidRDefault="00407D8D">
      <w:r>
        <w:separator/>
      </w:r>
    </w:p>
  </w:endnote>
  <w:endnote w:type="continuationSeparator" w:id="0">
    <w:p w14:paraId="2730ECDC" w14:textId="77777777" w:rsidR="00684410" w:rsidRDefault="0040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620821"/>
      <w:docPartObj>
        <w:docPartGallery w:val="Page Numbers (Top of Page)"/>
        <w:docPartUnique/>
      </w:docPartObj>
    </w:sdtPr>
    <w:sdtEndPr/>
    <w:sdtContent>
      <w:p w14:paraId="0F2863BB" w14:textId="77777777" w:rsidR="00584F8D" w:rsidRDefault="00407D8D">
        <w:pPr>
          <w:pStyle w:val="Rodap"/>
          <w:jc w:val="right"/>
        </w:pPr>
        <w:r>
          <w:t xml:space="preserve"> </w:t>
        </w:r>
        <w:r>
          <w:rPr>
            <w:b/>
            <w:bCs/>
            <w:sz w:val="24"/>
          </w:rPr>
          <w:fldChar w:fldCharType="begin"/>
        </w:r>
        <w:r>
          <w:rPr>
            <w:b/>
            <w:bCs/>
            <w:sz w:val="24"/>
          </w:rPr>
          <w:instrText>PAGE</w:instrText>
        </w:r>
        <w:r>
          <w:rPr>
            <w:b/>
            <w:bCs/>
            <w:sz w:val="24"/>
          </w:rPr>
          <w:fldChar w:fldCharType="separate"/>
        </w:r>
        <w:r w:rsidR="00CD1159">
          <w:rPr>
            <w:b/>
            <w:bCs/>
            <w:noProof/>
            <w:sz w:val="24"/>
          </w:rPr>
          <w:t>24</w:t>
        </w:r>
        <w:r>
          <w:rPr>
            <w:b/>
            <w:bCs/>
            <w:sz w:val="24"/>
          </w:rPr>
          <w:fldChar w:fldCharType="end"/>
        </w:r>
        <w:r>
          <w:t>/</w:t>
        </w:r>
        <w:r>
          <w:rPr>
            <w:b/>
            <w:bCs/>
            <w:sz w:val="24"/>
          </w:rPr>
          <w:fldChar w:fldCharType="begin"/>
        </w:r>
        <w:r>
          <w:rPr>
            <w:b/>
            <w:bCs/>
            <w:sz w:val="24"/>
          </w:rPr>
          <w:instrText>NUMPAGES</w:instrText>
        </w:r>
        <w:r>
          <w:rPr>
            <w:b/>
            <w:bCs/>
            <w:sz w:val="24"/>
          </w:rPr>
          <w:fldChar w:fldCharType="separate"/>
        </w:r>
        <w:r w:rsidR="00CD1159">
          <w:rPr>
            <w:b/>
            <w:bCs/>
            <w:noProof/>
            <w:sz w:val="24"/>
          </w:rPr>
          <w:t>25</w:t>
        </w:r>
        <w:r>
          <w:rPr>
            <w:b/>
            <w:bCs/>
            <w:sz w:val="24"/>
          </w:rPr>
          <w:fldChar w:fldCharType="end"/>
        </w:r>
      </w:p>
    </w:sdtContent>
  </w:sdt>
  <w:p w14:paraId="1B86B043" w14:textId="77777777" w:rsidR="00584F8D" w:rsidRDefault="00584F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DF58" w14:textId="77777777" w:rsidR="00684410" w:rsidRDefault="00407D8D">
      <w:r>
        <w:separator/>
      </w:r>
    </w:p>
  </w:footnote>
  <w:footnote w:type="continuationSeparator" w:id="0">
    <w:p w14:paraId="1EA32D96" w14:textId="77777777" w:rsidR="00684410" w:rsidRDefault="00407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510B4" w14:textId="77777777" w:rsidR="00584F8D" w:rsidRDefault="00407D8D">
    <w:pPr>
      <w:pStyle w:val="Cabealho"/>
      <w:tabs>
        <w:tab w:val="clear" w:pos="4252"/>
        <w:tab w:val="clear" w:pos="8504"/>
        <w:tab w:val="left" w:pos="4735"/>
      </w:tabs>
    </w:pPr>
    <w:r>
      <w:rPr>
        <w:noProof/>
      </w:rPr>
      <w:drawing>
        <wp:anchor distT="0" distB="0" distL="0" distR="0" simplePos="0" relativeHeight="26" behindDoc="1" locked="0" layoutInCell="0" allowOverlap="1" wp14:anchorId="6593153E" wp14:editId="56A2E4AE">
          <wp:simplePos x="0" y="0"/>
          <wp:positionH relativeFrom="column">
            <wp:posOffset>-1015365</wp:posOffset>
          </wp:positionH>
          <wp:positionV relativeFrom="paragraph">
            <wp:posOffset>-412115</wp:posOffset>
          </wp:positionV>
          <wp:extent cx="5400040" cy="630555"/>
          <wp:effectExtent l="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0E52"/>
    <w:multiLevelType w:val="multilevel"/>
    <w:tmpl w:val="16FC40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FA2217"/>
    <w:multiLevelType w:val="multilevel"/>
    <w:tmpl w:val="191E024A"/>
    <w:lvl w:ilvl="0">
      <w:start w:val="9"/>
      <w:numFmt w:val="decimal"/>
      <w:lvlText w:val="%1"/>
      <w:lvlJc w:val="left"/>
      <w:pPr>
        <w:tabs>
          <w:tab w:val="num" w:pos="0"/>
        </w:tabs>
        <w:ind w:left="3337" w:hanging="360"/>
      </w:pPr>
    </w:lvl>
    <w:lvl w:ilvl="1">
      <w:start w:val="1"/>
      <w:numFmt w:val="decimal"/>
      <w:lvlText w:val="%1.%2."/>
      <w:lvlJc w:val="left"/>
      <w:pPr>
        <w:tabs>
          <w:tab w:val="num" w:pos="0"/>
        </w:tabs>
        <w:ind w:left="1287" w:hanging="360"/>
      </w:pPr>
      <w:rPr>
        <w:b w:val="0"/>
      </w:rPr>
    </w:lvl>
    <w:lvl w:ilvl="2">
      <w:start w:val="1"/>
      <w:numFmt w:val="decimal"/>
      <w:lvlText w:val="%1.%2.%3."/>
      <w:lvlJc w:val="left"/>
      <w:pPr>
        <w:tabs>
          <w:tab w:val="num" w:pos="0"/>
        </w:tabs>
        <w:ind w:left="2199" w:hanging="720"/>
      </w:pPr>
      <w:rPr>
        <w:b w:val="0"/>
      </w:rPr>
    </w:lvl>
    <w:lvl w:ilvl="3">
      <w:start w:val="1"/>
      <w:numFmt w:val="decimal"/>
      <w:lvlText w:val="%1.%2.%3.%4."/>
      <w:lvlJc w:val="left"/>
      <w:pPr>
        <w:tabs>
          <w:tab w:val="num" w:pos="0"/>
        </w:tabs>
        <w:ind w:left="2751" w:hanging="720"/>
      </w:pPr>
    </w:lvl>
    <w:lvl w:ilvl="4">
      <w:start w:val="1"/>
      <w:numFmt w:val="decimal"/>
      <w:lvlText w:val="%1.%2.%3.%4.%5."/>
      <w:lvlJc w:val="left"/>
      <w:pPr>
        <w:tabs>
          <w:tab w:val="num" w:pos="0"/>
        </w:tabs>
        <w:ind w:left="3663" w:hanging="1080"/>
      </w:pPr>
    </w:lvl>
    <w:lvl w:ilvl="5">
      <w:start w:val="1"/>
      <w:numFmt w:val="decimal"/>
      <w:lvlText w:val="%1.%2.%3.%4.%5.%6."/>
      <w:lvlJc w:val="left"/>
      <w:pPr>
        <w:tabs>
          <w:tab w:val="num" w:pos="0"/>
        </w:tabs>
        <w:ind w:left="4215" w:hanging="1080"/>
      </w:pPr>
    </w:lvl>
    <w:lvl w:ilvl="6">
      <w:start w:val="1"/>
      <w:numFmt w:val="decimal"/>
      <w:lvlText w:val="%1.%2.%3.%4.%5.%6.%7."/>
      <w:lvlJc w:val="left"/>
      <w:pPr>
        <w:tabs>
          <w:tab w:val="num" w:pos="0"/>
        </w:tabs>
        <w:ind w:left="5127" w:hanging="1440"/>
      </w:pPr>
    </w:lvl>
    <w:lvl w:ilvl="7">
      <w:start w:val="1"/>
      <w:numFmt w:val="decimal"/>
      <w:lvlText w:val="%1.%2.%3.%4.%5.%6.%7.%8."/>
      <w:lvlJc w:val="left"/>
      <w:pPr>
        <w:tabs>
          <w:tab w:val="num" w:pos="0"/>
        </w:tabs>
        <w:ind w:left="5679" w:hanging="1440"/>
      </w:pPr>
    </w:lvl>
    <w:lvl w:ilvl="8">
      <w:start w:val="1"/>
      <w:numFmt w:val="decimal"/>
      <w:lvlText w:val="%1.%2.%3.%4.%5.%6.%7.%8.%9."/>
      <w:lvlJc w:val="left"/>
      <w:pPr>
        <w:tabs>
          <w:tab w:val="num" w:pos="0"/>
        </w:tabs>
        <w:ind w:left="6591" w:hanging="1800"/>
      </w:pPr>
    </w:lvl>
  </w:abstractNum>
  <w:abstractNum w:abstractNumId="2">
    <w:nsid w:val="01F969F2"/>
    <w:multiLevelType w:val="multilevel"/>
    <w:tmpl w:val="B7748F08"/>
    <w:lvl w:ilvl="0">
      <w:start w:val="1"/>
      <w:numFmt w:val="decimal"/>
      <w:lvlText w:val="%1."/>
      <w:lvlJc w:val="left"/>
      <w:pPr>
        <w:tabs>
          <w:tab w:val="num" w:pos="0"/>
        </w:tabs>
        <w:ind w:left="360" w:hanging="360"/>
      </w:pPr>
      <w:rPr>
        <w:rFonts w:cs="Times New Roman"/>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1">
      <w:start w:val="1"/>
      <w:numFmt w:val="decimal"/>
      <w:lvlText w:val="%1.%2."/>
      <w:lvlJc w:val="left"/>
      <w:pPr>
        <w:tabs>
          <w:tab w:val="num" w:pos="0"/>
        </w:tabs>
        <w:ind w:left="432" w:hanging="432"/>
      </w:pPr>
      <w:rPr>
        <w:b w:val="0"/>
      </w:rPr>
    </w:lvl>
    <w:lvl w:ilvl="2">
      <w:start w:val="1"/>
      <w:numFmt w:val="decimal"/>
      <w:lvlText w:val="%1.%2.%3"/>
      <w:lvlJc w:val="left"/>
      <w:pPr>
        <w:tabs>
          <w:tab w:val="num" w:pos="0"/>
        </w:tabs>
        <w:ind w:left="1922" w:hanging="504"/>
      </w:pPr>
      <w:rPr>
        <w:rFonts w:ascii="Arial" w:eastAsia="Times New Roman" w:hAnsi="Arial" w:cs="Arial"/>
        <w:b w:val="0"/>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13555A6B"/>
    <w:multiLevelType w:val="multilevel"/>
    <w:tmpl w:val="7CCC3BAA"/>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rStyle w:val="normaltextrun"/>
        <w:rFonts w:ascii="Arial" w:hAnsi="Arial" w:cs="Arial" w:hint="default"/>
        <w:sz w:val="22"/>
        <w:szCs w:val="22"/>
      </w:rPr>
    </w:lvl>
    <w:lvl w:ilvl="2">
      <w:start w:val="1"/>
      <w:numFmt w:val="decimal"/>
      <w:lvlText w:val="%1.%2.%3."/>
      <w:lvlJc w:val="left"/>
      <w:pPr>
        <w:tabs>
          <w:tab w:val="num" w:pos="0"/>
        </w:tabs>
        <w:ind w:left="1224" w:hanging="504"/>
      </w:pPr>
      <w:rPr>
        <w:rFonts w:cs="Times New Roman"/>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77E27CF6"/>
    <w:multiLevelType w:val="multilevel"/>
    <w:tmpl w:val="7D78CAD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DAA3FF1"/>
    <w:multiLevelType w:val="multilevel"/>
    <w:tmpl w:val="A18CFA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8D"/>
    <w:rsid w:val="00011E22"/>
    <w:rsid w:val="000E1DBD"/>
    <w:rsid w:val="00252371"/>
    <w:rsid w:val="00271448"/>
    <w:rsid w:val="00290789"/>
    <w:rsid w:val="002E4B5D"/>
    <w:rsid w:val="00333B47"/>
    <w:rsid w:val="003A1EAD"/>
    <w:rsid w:val="00407D8D"/>
    <w:rsid w:val="004E4477"/>
    <w:rsid w:val="005076D4"/>
    <w:rsid w:val="00584F8D"/>
    <w:rsid w:val="005B7292"/>
    <w:rsid w:val="00617354"/>
    <w:rsid w:val="00684410"/>
    <w:rsid w:val="00701926"/>
    <w:rsid w:val="00746C71"/>
    <w:rsid w:val="0075527F"/>
    <w:rsid w:val="0080769B"/>
    <w:rsid w:val="009F5721"/>
    <w:rsid w:val="00A304E7"/>
    <w:rsid w:val="00A77552"/>
    <w:rsid w:val="00AA7D34"/>
    <w:rsid w:val="00AB2704"/>
    <w:rsid w:val="00AB35D0"/>
    <w:rsid w:val="00B01FB0"/>
    <w:rsid w:val="00B669C4"/>
    <w:rsid w:val="00B80627"/>
    <w:rsid w:val="00C106B3"/>
    <w:rsid w:val="00C12E79"/>
    <w:rsid w:val="00C71591"/>
    <w:rsid w:val="00C85E75"/>
    <w:rsid w:val="00CD1159"/>
    <w:rsid w:val="00E520C0"/>
    <w:rsid w:val="00E77953"/>
    <w:rsid w:val="00FB2F22"/>
    <w:rsid w:val="00FD1701"/>
    <w:rsid w:val="00FD451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1231"/>
  <w15:docId w15:val="{29D0DACF-150B-41AB-911F-B08899E1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qFormat/>
    <w:rsid w:val="009E36A5"/>
    <w:rPr>
      <w:rFonts w:ascii="Arial" w:eastAsia="Calibri" w:hAnsi="Arial" w:cs="Tahoma"/>
      <w:i/>
      <w:iCs/>
      <w:color w:val="000000"/>
      <w:szCs w:val="24"/>
      <w:shd w:val="clear" w:color="auto" w:fill="FFFFCC"/>
      <w:lang w:eastAsia="en-US"/>
    </w:rPr>
  </w:style>
  <w:style w:type="character" w:customStyle="1" w:styleId="citao2Char">
    <w:name w:val="citação 2 Char"/>
    <w:basedOn w:val="CitaoChar"/>
    <w:qFormat/>
    <w:rsid w:val="009E36A5"/>
    <w:rPr>
      <w:rFonts w:ascii="Arial" w:eastAsia="Calibri" w:hAnsi="Arial" w:cs="Tahoma"/>
      <w:i/>
      <w:iCs/>
      <w:color w:val="000000"/>
      <w:szCs w:val="24"/>
      <w:shd w:val="clear" w:color="auto" w:fill="FFFFCC"/>
      <w:lang w:eastAsia="en-US"/>
    </w:rPr>
  </w:style>
  <w:style w:type="character" w:customStyle="1" w:styleId="CabealhoChar">
    <w:name w:val="Cabeçalho Char"/>
    <w:link w:val="Cabealho"/>
    <w:qFormat/>
    <w:rsid w:val="000F104D"/>
    <w:rPr>
      <w:rFonts w:ascii="Ecofont_Spranq_eco_Sans" w:hAnsi="Ecofont_Spranq_eco_Sans" w:cs="Tahoma"/>
      <w:sz w:val="24"/>
      <w:szCs w:val="24"/>
    </w:rPr>
  </w:style>
  <w:style w:type="character" w:customStyle="1" w:styleId="RodapChar">
    <w:name w:val="Rodapé Char"/>
    <w:link w:val="Rodap"/>
    <w:uiPriority w:val="99"/>
    <w:qFormat/>
    <w:rsid w:val="000F104D"/>
    <w:rPr>
      <w:rFonts w:ascii="Ecofont_Spranq_eco_Sans" w:hAnsi="Ecofont_Spranq_eco_Sans" w:cs="Tahoma"/>
      <w:sz w:val="24"/>
      <w:szCs w:val="24"/>
    </w:rPr>
  </w:style>
  <w:style w:type="character" w:customStyle="1" w:styleId="cp0020corpodespachochar1">
    <w:name w:val="cp_0020corpodespacho__char1"/>
    <w:qFormat/>
    <w:rsid w:val="000F104D"/>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strike w:val="0"/>
      <w:dstrike w:val="0"/>
      <w:sz w:val="28"/>
      <w:szCs w:val="28"/>
      <w:u w:val="none"/>
      <w:effect w:val="none"/>
    </w:rPr>
  </w:style>
  <w:style w:type="character" w:styleId="Refdecomentrio">
    <w:name w:val="annotation reference"/>
    <w:basedOn w:val="Fontepargpadro"/>
    <w:uiPriority w:val="99"/>
    <w:unhideWhenUsed/>
    <w:qFormat/>
    <w:rsid w:val="00342AA1"/>
    <w:rPr>
      <w:sz w:val="16"/>
      <w:szCs w:val="16"/>
    </w:rPr>
  </w:style>
  <w:style w:type="character" w:customStyle="1" w:styleId="TextodecomentrioChar">
    <w:name w:val="Texto de comentário Char"/>
    <w:basedOn w:val="Fontepargpadro"/>
    <w:link w:val="Textodecomentrio"/>
    <w:uiPriority w:val="99"/>
    <w:qFormat/>
    <w:rsid w:val="00342AA1"/>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342AA1"/>
    <w:rPr>
      <w:rFonts w:ascii="Ecofont_Spranq_eco_Sans" w:hAnsi="Ecofont_Spranq_eco_Sans" w:cs="Tahoma"/>
      <w:b/>
      <w:bCs/>
    </w:rPr>
  </w:style>
  <w:style w:type="character" w:customStyle="1" w:styleId="Ttulo1Char">
    <w:name w:val="Título 1 Char"/>
    <w:basedOn w:val="Fontepargpadro"/>
    <w:link w:val="Ttulo1"/>
    <w:qFormat/>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qFormat/>
    <w:rsid w:val="001274AB"/>
    <w:rPr>
      <w:rFonts w:ascii="Arial" w:eastAsiaTheme="majorEastAsia" w:hAnsi="Arial" w:cstheme="majorBidi"/>
      <w:b/>
      <w:bCs/>
      <w:color w:val="000000"/>
      <w:sz w:val="28"/>
      <w:szCs w:val="28"/>
    </w:rPr>
  </w:style>
  <w:style w:type="character" w:styleId="Forte">
    <w:name w:val="Strong"/>
    <w:basedOn w:val="Fontepargpadro"/>
    <w:uiPriority w:val="22"/>
    <w:qFormat/>
    <w:rsid w:val="00873EE6"/>
    <w:rPr>
      <w:b/>
      <w:bCs/>
    </w:rPr>
  </w:style>
  <w:style w:type="character" w:styleId="nfase">
    <w:name w:val="Emphasis"/>
    <w:basedOn w:val="Fontepargpadro"/>
    <w:qFormat/>
    <w:rsid w:val="002F48A7"/>
    <w:rPr>
      <w:i/>
      <w:iCs/>
    </w:rPr>
  </w:style>
  <w:style w:type="character" w:customStyle="1" w:styleId="normaltextrun">
    <w:name w:val="normaltextrun"/>
    <w:basedOn w:val="Fontepargpadro"/>
    <w:qFormat/>
    <w:rsid w:val="00935224"/>
  </w:style>
  <w:style w:type="character" w:customStyle="1" w:styleId="eop">
    <w:name w:val="eop"/>
    <w:basedOn w:val="Fontepargpadro"/>
    <w:qFormat/>
    <w:rsid w:val="003D47AF"/>
  </w:style>
  <w:style w:type="character" w:customStyle="1" w:styleId="spellingerror">
    <w:name w:val="spellingerror"/>
    <w:basedOn w:val="Fontepargpadro"/>
    <w:qFormat/>
    <w:rsid w:val="003D47AF"/>
  </w:style>
  <w:style w:type="character" w:customStyle="1" w:styleId="QuoteChar">
    <w:name w:val="Quote Char"/>
    <w:basedOn w:val="Fontepargpadro"/>
    <w:link w:val="Citao1"/>
    <w:qFormat/>
    <w:rsid w:val="00B929CF"/>
    <w:rPr>
      <w:rFonts w:ascii="Ecofont_Spranq_eco_Sans" w:eastAsia="Calibri" w:hAnsi="Ecofont_Spranq_eco_Sans" w:cs="Tahoma"/>
      <w:i/>
      <w:iCs/>
      <w:color w:val="000000"/>
      <w:shd w:val="clear" w:color="auto" w:fill="FFFFCC"/>
      <w:lang w:eastAsia="en-US"/>
    </w:rPr>
  </w:style>
  <w:style w:type="character" w:customStyle="1" w:styleId="Manoel">
    <w:name w:val="Manoel"/>
    <w:qFormat/>
    <w:rsid w:val="00A87694"/>
    <w:rPr>
      <w:rFonts w:ascii="Arial" w:hAnsi="Arial" w:cs="Arial"/>
      <w:color w:val="7030A0"/>
      <w:sz w:val="20"/>
    </w:rPr>
  </w:style>
  <w:style w:type="character" w:customStyle="1" w:styleId="GradeColorida-nfase1Char">
    <w:name w:val="Grade Colorida - Ênfase 1 Char"/>
    <w:uiPriority w:val="29"/>
    <w:qFormat/>
    <w:rsid w:val="001F28BE"/>
    <w:rPr>
      <w:rFonts w:ascii="Arial" w:eastAsia="Calibri" w:hAnsi="Arial"/>
      <w:i/>
      <w:iCs/>
      <w:color w:val="000000"/>
      <w:szCs w:val="24"/>
      <w:shd w:val="clear" w:color="auto" w:fill="FFFFCC"/>
      <w:lang w:eastAsia="en-US"/>
    </w:rPr>
  </w:style>
  <w:style w:type="character" w:customStyle="1" w:styleId="CorpodetextoChar">
    <w:name w:val="Corpo de texto Char"/>
    <w:basedOn w:val="Fontepargpadro"/>
    <w:link w:val="Corpodetexto"/>
    <w:uiPriority w:val="99"/>
    <w:qFormat/>
    <w:rsid w:val="001F28BE"/>
    <w:rPr>
      <w:sz w:val="24"/>
      <w:szCs w:val="24"/>
    </w:rPr>
  </w:style>
  <w:style w:type="character" w:customStyle="1" w:styleId="highlight">
    <w:name w:val="highlight"/>
    <w:basedOn w:val="Fontepargpadro"/>
    <w:qFormat/>
    <w:rsid w:val="001F28BE"/>
  </w:style>
  <w:style w:type="character" w:customStyle="1" w:styleId="Nivel1Char">
    <w:name w:val="Nivel1 Char"/>
    <w:basedOn w:val="Ttulo1Char"/>
    <w:link w:val="Nivel1"/>
    <w:qFormat/>
    <w:rsid w:val="00080710"/>
    <w:rPr>
      <w:rFonts w:ascii="Arial" w:eastAsiaTheme="majorEastAsia" w:hAnsi="Arial" w:cs="Arial"/>
      <w:b/>
      <w:bCs w:val="0"/>
      <w:color w:val="000000"/>
      <w:sz w:val="28"/>
      <w:szCs w:val="28"/>
    </w:rPr>
  </w:style>
  <w:style w:type="character" w:customStyle="1" w:styleId="Nivel4Char">
    <w:name w:val="Nivel 4 Char"/>
    <w:basedOn w:val="Fontepargpadro"/>
    <w:link w:val="Nivel4"/>
    <w:qFormat/>
    <w:rsid w:val="00532993"/>
    <w:rPr>
      <w:rFonts w:ascii="Ecofont_Spranq_eco_Sans" w:eastAsia="Arial Unicode MS" w:hAnsi="Ecofont_Spranq_eco_Sans" w:cs="Arial"/>
    </w:rPr>
  </w:style>
  <w:style w:type="character" w:customStyle="1" w:styleId="Linkdainternetvisitado">
    <w:name w:val="Link da internet visitado"/>
    <w:basedOn w:val="Fontepargpadro"/>
    <w:semiHidden/>
    <w:unhideWhenUsed/>
    <w:rsid w:val="00175687"/>
    <w:rPr>
      <w:color w:val="800080" w:themeColor="followedHyperlink"/>
      <w:u w:val="single"/>
    </w:rPr>
  </w:style>
  <w:style w:type="character" w:customStyle="1" w:styleId="MenoPendente1">
    <w:name w:val="Menção Pendente1"/>
    <w:basedOn w:val="Fontepargpadro"/>
    <w:uiPriority w:val="99"/>
    <w:semiHidden/>
    <w:unhideWhenUsed/>
    <w:qFormat/>
    <w:rsid w:val="0006398B"/>
    <w:rPr>
      <w:color w:val="605E5C"/>
      <w:shd w:val="clear" w:color="auto" w:fill="E1DFDD"/>
    </w:rPr>
  </w:style>
  <w:style w:type="character" w:customStyle="1" w:styleId="MenoPendente2">
    <w:name w:val="Menção Pendente2"/>
    <w:basedOn w:val="Fontepargpadro"/>
    <w:uiPriority w:val="99"/>
    <w:semiHidden/>
    <w:unhideWhenUsed/>
    <w:qFormat/>
    <w:rsid w:val="0006398B"/>
    <w:rPr>
      <w:color w:val="605E5C"/>
      <w:shd w:val="clear" w:color="auto" w:fill="E1DFDD"/>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Commarcadores5">
    <w:name w:val="List Bullet 5"/>
    <w:basedOn w:val="Normal"/>
    <w:qFormat/>
    <w:rsid w:val="001A3A05"/>
    <w:pPr>
      <w:numPr>
        <w:numId w:val="3"/>
      </w:numPr>
      <w:contextualSpacing/>
    </w:pPr>
  </w:style>
  <w:style w:type="paragraph" w:customStyle="1" w:styleId="citao2">
    <w:name w:val="citação 2"/>
    <w:basedOn w:val="Citao"/>
    <w:qFormat/>
    <w:rsid w:val="009E36A5"/>
    <w:rPr>
      <w:szCs w:val="20"/>
    </w:rPr>
  </w:style>
  <w:style w:type="paragraph" w:customStyle="1" w:styleId="CabealhoeRodap">
    <w:name w:val="Cabeçalho e Rodapé"/>
    <w:basedOn w:val="Normal"/>
    <w:qFormat/>
  </w:style>
  <w:style w:type="paragraph" w:styleId="Cabealho">
    <w:name w:val="header"/>
    <w:basedOn w:val="Normal"/>
    <w:link w:val="CabealhoChar"/>
    <w:rsid w:val="000F104D"/>
    <w:pPr>
      <w:tabs>
        <w:tab w:val="center" w:pos="4252"/>
        <w:tab w:val="right" w:pos="8504"/>
      </w:tabs>
    </w:pPr>
  </w:style>
  <w:style w:type="paragraph" w:styleId="Rodap">
    <w:name w:val="footer"/>
    <w:basedOn w:val="Normal"/>
    <w:link w:val="RodapChar"/>
    <w:uiPriority w:val="99"/>
    <w:rsid w:val="000F104D"/>
    <w:pPr>
      <w:tabs>
        <w:tab w:val="center" w:pos="4252"/>
        <w:tab w:val="right" w:pos="8504"/>
      </w:tabs>
    </w:pPr>
  </w:style>
  <w:style w:type="paragraph" w:customStyle="1" w:styleId="em0020ementa">
    <w:name w:val="em_0020ementa"/>
    <w:basedOn w:val="Normal"/>
    <w:qFormat/>
    <w:rsid w:val="000F104D"/>
    <w:pPr>
      <w:ind w:left="4160"/>
      <w:jc w:val="both"/>
    </w:pPr>
    <w:rPr>
      <w:rFonts w:ascii="Times New Roman" w:hAnsi="Times New Roman" w:cs="Times New Roman"/>
      <w:sz w:val="28"/>
      <w:szCs w:val="28"/>
    </w:rPr>
  </w:style>
  <w:style w:type="paragraph" w:styleId="Textodecomentrio">
    <w:name w:val="annotation text"/>
    <w:basedOn w:val="Normal"/>
    <w:link w:val="TextodecomentrioChar"/>
    <w:uiPriority w:val="99"/>
    <w:unhideWhenUsed/>
    <w:qFormat/>
    <w:rsid w:val="00342AA1"/>
    <w:rPr>
      <w:szCs w:val="20"/>
    </w:rPr>
  </w:style>
  <w:style w:type="paragraph" w:styleId="Assuntodocomentrio">
    <w:name w:val="annotation subject"/>
    <w:basedOn w:val="Textodecomentrio"/>
    <w:next w:val="Textodecomentrio"/>
    <w:link w:val="AssuntodocomentrioChar"/>
    <w:semiHidden/>
    <w:unhideWhenUsed/>
    <w:qFormat/>
    <w:rsid w:val="00342AA1"/>
    <w:rPr>
      <w:b/>
      <w:bCs/>
    </w:rPr>
  </w:style>
  <w:style w:type="paragraph" w:styleId="Reviso">
    <w:name w:val="Revision"/>
    <w:uiPriority w:val="99"/>
    <w:semiHidden/>
    <w:qFormat/>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spacing w:after="120" w:line="276" w:lineRule="auto"/>
      <w:ind w:right="-15"/>
      <w:jc w:val="both"/>
    </w:pPr>
    <w:rPr>
      <w:rFonts w:ascii="Arial" w:hAnsi="Arial" w:cs="Times New Roman"/>
      <w:color w:val="000000"/>
      <w:sz w:val="20"/>
      <w:szCs w:val="20"/>
    </w:r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qFormat/>
    <w:rsid w:val="00935224"/>
    <w:pPr>
      <w:spacing w:beforeAutospacing="1" w:afterAutospacing="1"/>
    </w:pPr>
    <w:rPr>
      <w:rFonts w:ascii="Times New Roman" w:hAnsi="Times New Roman" w:cs="Times New Roman"/>
      <w:sz w:val="24"/>
    </w:rPr>
  </w:style>
  <w:style w:type="paragraph" w:customStyle="1" w:styleId="Citao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paragraph" w:customStyle="1" w:styleId="texto1">
    <w:name w:val="texto1"/>
    <w:basedOn w:val="Normal"/>
    <w:qFormat/>
    <w:rsid w:val="001F28BE"/>
    <w:pPr>
      <w:spacing w:beforeAutospacing="1" w:afterAutospacing="1"/>
    </w:pPr>
    <w:rPr>
      <w:rFonts w:ascii="Times New Roman" w:hAnsi="Times New Roman" w:cs="Times New Roman"/>
      <w:sz w:val="24"/>
    </w:rPr>
  </w:style>
  <w:style w:type="paragraph" w:customStyle="1" w:styleId="GradeColorida-nfase11">
    <w:name w:val="Grade Colorida - Ênfase 11"/>
    <w:basedOn w:val="Normal"/>
    <w:next w:val="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Normal"/>
    <w:qFormat/>
    <w:rsid w:val="001F28BE"/>
    <w:pPr>
      <w:spacing w:beforeAutospacing="1"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customStyle="1" w:styleId="tcu-ac-item9-1linha">
    <w:name w:val="tcu_-__ac_-_item_9_-_1ª_linha"/>
    <w:basedOn w:val="Normal"/>
    <w:qFormat/>
    <w:rsid w:val="001F28BE"/>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Normal"/>
    <w:qFormat/>
    <w:rsid w:val="001F28BE"/>
    <w:pPr>
      <w:spacing w:beforeAutospacing="1" w:afterAutospacing="1"/>
    </w:pPr>
    <w:rPr>
      <w:rFonts w:ascii="Times New Roman" w:hAnsi="Times New Roman" w:cs="Times New Roman"/>
      <w:sz w:val="24"/>
    </w:rPr>
  </w:style>
  <w:style w:type="paragraph" w:customStyle="1" w:styleId="textojustificado">
    <w:name w:val="texto_justificado"/>
    <w:basedOn w:val="Normal"/>
    <w:qFormat/>
    <w:rsid w:val="001F28BE"/>
    <w:pPr>
      <w:spacing w:beforeAutospacing="1" w:afterAutospacing="1"/>
    </w:pPr>
    <w:rPr>
      <w:rFonts w:ascii="Times New Roman" w:hAnsi="Times New Roman" w:cs="Times New Roman"/>
      <w:sz w:val="24"/>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numId w:val="5"/>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532993"/>
    <w:rPr>
      <w:rFonts w:cs="Arial"/>
      <w:b/>
    </w:rPr>
  </w:style>
  <w:style w:type="paragraph" w:customStyle="1" w:styleId="Nivel3">
    <w:name w:val="Nivel 3"/>
    <w:basedOn w:val="Nivel2"/>
    <w:qFormat/>
    <w:rsid w:val="00532993"/>
    <w:rPr>
      <w:rFonts w:cs="Arial"/>
      <w:color w:val="000000"/>
    </w:rPr>
  </w:style>
  <w:style w:type="paragraph" w:customStyle="1" w:styleId="Nivel4">
    <w:name w:val="Nivel 4"/>
    <w:basedOn w:val="Nivel3"/>
    <w:link w:val="Nivel4Char"/>
    <w:qFormat/>
    <w:rsid w:val="00532993"/>
    <w:rPr>
      <w:color w:val="auto"/>
    </w:rPr>
  </w:style>
  <w:style w:type="paragraph" w:customStyle="1" w:styleId="Nivel5">
    <w:name w:val="Nivel 5"/>
    <w:basedOn w:val="Nivel4"/>
    <w:qFormat/>
    <w:rsid w:val="00532993"/>
  </w:style>
  <w:style w:type="paragraph" w:customStyle="1" w:styleId="textbody">
    <w:name w:val="textbody"/>
    <w:basedOn w:val="Normal"/>
    <w:qFormat/>
    <w:rsid w:val="00BF7734"/>
    <w:pPr>
      <w:spacing w:beforeAutospacing="1" w:afterAutospacing="1"/>
    </w:pPr>
    <w:rPr>
      <w:rFonts w:ascii="Times New Roman" w:hAnsi="Times New Roman" w:cs="Times New Roman"/>
      <w:sz w:val="24"/>
    </w:rPr>
  </w:style>
  <w:style w:type="table" w:styleId="Tabelacomgrade">
    <w:name w:val="Table Grid"/>
    <w:basedOn w:val="Tabelanormal"/>
    <w:rsid w:val="000B56A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3A1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atransparencia.gov.br/cei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br/compras/pt-br/" TargetMode="External"/><Relationship Id="rId17" Type="http://schemas.openxmlformats.org/officeDocument/2006/relationships/hyperlink" Target="https://transparencia.caupr.gov.br" TargetMode="External"/><Relationship Id="rId2" Type="http://schemas.openxmlformats.org/officeDocument/2006/relationships/customXml" Target="../customXml/item2.xml"/><Relationship Id="rId16" Type="http://schemas.openxmlformats.org/officeDocument/2006/relationships/hyperlink" Target="https://www.gov.br/compras/pt-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 TargetMode="External"/><Relationship Id="rId5" Type="http://schemas.openxmlformats.org/officeDocument/2006/relationships/numbering" Target="numbering.xml"/><Relationship Id="rId15" Type="http://schemas.openxmlformats.org/officeDocument/2006/relationships/hyperlink" Target="https://contas.tcu.gov.br/ords/f?p=INABILITADO:CERTIDAO: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59FA-F200-4562-92EA-5DBB5C9E194C}">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2c93ea8-e2de-466c-b401-d7fabeb9490e"/>
    <ds:schemaRef ds:uri="http://www.w3.org/XML/1998/namespace"/>
    <ds:schemaRef ds:uri="http://purl.org/dc/dcmitype/"/>
  </ds:schemaRefs>
</ds:datastoreItem>
</file>

<file path=customXml/itemProps4.xml><?xml version="1.0" encoding="utf-8"?>
<ds:datastoreItem xmlns:ds="http://schemas.openxmlformats.org/officeDocument/2006/customXml" ds:itemID="{8BEEC8B0-ECC2-434C-901E-1515861C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25</Pages>
  <Words>10156</Words>
  <Characters>54845</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64872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subject/>
  <dc:creator>Manoel Paz e Silva Filho</dc:creator>
  <dc:description/>
  <cp:lastModifiedBy>user</cp:lastModifiedBy>
  <cp:revision>24</cp:revision>
  <cp:lastPrinted>2022-10-17T19:30:00Z</cp:lastPrinted>
  <dcterms:created xsi:type="dcterms:W3CDTF">2022-10-17T17:50:00Z</dcterms:created>
  <dcterms:modified xsi:type="dcterms:W3CDTF">2022-10-17T19:31:00Z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