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F1" w:rsidRDefault="00CD5CF1" w:rsidP="00CD5CF1">
      <w:pPr>
        <w:spacing w:after="12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ANEXO I</w:t>
      </w:r>
    </w:p>
    <w:p w:rsidR="002D3C00" w:rsidRDefault="002D3C00" w:rsidP="00CD5CF1">
      <w:pPr>
        <w:spacing w:after="120" w:line="276" w:lineRule="auto"/>
        <w:jc w:val="center"/>
        <w:rPr>
          <w:b/>
          <w:szCs w:val="24"/>
        </w:rPr>
      </w:pPr>
    </w:p>
    <w:p w:rsidR="00CD5CF1" w:rsidRPr="008973D2" w:rsidRDefault="00CD5CF1" w:rsidP="00CD5CF1">
      <w:pPr>
        <w:spacing w:after="120" w:line="276" w:lineRule="auto"/>
        <w:jc w:val="center"/>
        <w:rPr>
          <w:b/>
          <w:szCs w:val="24"/>
        </w:rPr>
      </w:pPr>
      <w:r w:rsidRPr="008973D2">
        <w:rPr>
          <w:b/>
          <w:szCs w:val="24"/>
        </w:rPr>
        <w:t>PROJETO BÁSICO</w:t>
      </w:r>
    </w:p>
    <w:p w:rsidR="00CD5CF1" w:rsidRDefault="00CD5CF1" w:rsidP="00CD5CF1">
      <w:pPr>
        <w:spacing w:after="120" w:line="276" w:lineRule="auto"/>
        <w:rPr>
          <w:b/>
          <w:szCs w:val="24"/>
        </w:rPr>
      </w:pPr>
      <w:r>
        <w:rPr>
          <w:b/>
          <w:szCs w:val="24"/>
        </w:rPr>
        <w:t>Contratação de empresa especializada para prestação de serviço de reforma e adequação de sala comercial para instalação de escritório regional do Conselho de Arquitetura e Urbanismo do Paraná.</w:t>
      </w:r>
    </w:p>
    <w:p w:rsidR="002D3C00" w:rsidRDefault="002D3C00" w:rsidP="00CD5CF1">
      <w:pPr>
        <w:spacing w:after="120" w:line="276" w:lineRule="auto"/>
        <w:rPr>
          <w:b/>
          <w:szCs w:val="24"/>
        </w:rPr>
      </w:pPr>
    </w:p>
    <w:p w:rsidR="00CD5CF1" w:rsidRDefault="00CD5CF1" w:rsidP="00CD5CF1">
      <w:pPr>
        <w:spacing w:after="120" w:line="276" w:lineRule="auto"/>
        <w:rPr>
          <w:b/>
          <w:szCs w:val="24"/>
        </w:rPr>
      </w:pPr>
    </w:p>
    <w:p w:rsidR="00CD5CF1" w:rsidRDefault="00CD5CF1" w:rsidP="00CD5CF1">
      <w:pPr>
        <w:pStyle w:val="XNegrito"/>
        <w:numPr>
          <w:ilvl w:val="0"/>
          <w:numId w:val="4"/>
        </w:numPr>
        <w:spacing w:before="0" w:after="120"/>
      </w:pPr>
      <w:r>
        <w:t>DO OBJETO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>Contratação de empresa especializada para prestação de serviço de reforma e adequação de sala comercial para instalação de escritório regional do Conselho de Arquitetura e Urbanismo do Paraná, localizada à Rua Senador Pinheiro Machado, 2410, sala comercial, centro, Guarapuava, PR.</w:t>
      </w:r>
    </w:p>
    <w:p w:rsidR="00CD5CF1" w:rsidRDefault="00CD5CF1" w:rsidP="00CD5CF1">
      <w:pPr>
        <w:pStyle w:val="XNegrito"/>
        <w:numPr>
          <w:ilvl w:val="0"/>
          <w:numId w:val="4"/>
        </w:numPr>
        <w:spacing w:after="120"/>
      </w:pPr>
      <w:r>
        <w:t>DA JUSTIFICATIVA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>O CAU/PR é um Conselho profissional com abrangência estadual, que possui sua sede localizada na cidade de Curitiba e escritórios regionais distribuídos pelo estado, visando garantir o melhor atendimento à sociedade e aos profissionais da categoria.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 xml:space="preserve">Para fins de atendimento ao público e fiscalização, o CAU/PR divide o estado em 6 (seis) regionais, sendo implantados os escritórios físicos em cada uma das regionais de forma gradativa. Os escritórios regionais de Curitiba, Cascavel, Pato Branco, Londrina e Maringá já estão em funcionamento, restando apenas a implantação do escritório regional de Guarapuava. 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>Desta forma, visando garantir o atendimento mais ágil à sociedade e aos profissionais da região de Guarapuava pela redução da distância entre o Conselho e a sociedade desta região, faz-se fundamental a implantação do escritório regional.</w:t>
      </w:r>
    </w:p>
    <w:p w:rsidR="00CD5CF1" w:rsidRDefault="00CD5CF1" w:rsidP="00CD5CF1">
      <w:pPr>
        <w:pStyle w:val="XNegrito"/>
        <w:numPr>
          <w:ilvl w:val="0"/>
          <w:numId w:val="4"/>
        </w:numPr>
        <w:spacing w:after="120"/>
      </w:pPr>
      <w:r>
        <w:t>DOS SERVIÇOS A SEREM CONTRATADOS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 xml:space="preserve">Fornecimento de serviços, incluindo mão de obra e materiais necessários para a boa execução da obra, conforme projeto arquitetônico e planilha orçamentária em anexo. </w:t>
      </w:r>
    </w:p>
    <w:p w:rsidR="00CD5CF1" w:rsidRDefault="00CD5CF1" w:rsidP="00CD5CF1">
      <w:pPr>
        <w:pStyle w:val="XNegrito"/>
        <w:numPr>
          <w:ilvl w:val="0"/>
          <w:numId w:val="4"/>
        </w:numPr>
        <w:spacing w:after="120"/>
      </w:pPr>
      <w:r>
        <w:t>REGIME DE EXECUÇÃO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  <w:ind w:left="792"/>
      </w:pPr>
      <w:r>
        <w:t>A execução das obras e serviços será feita sob regime de EMPREITADA POR PREÇO GLOBAL.</w:t>
      </w:r>
    </w:p>
    <w:p w:rsidR="00CD5CF1" w:rsidRDefault="00CD5CF1" w:rsidP="00CD5CF1">
      <w:pPr>
        <w:pStyle w:val="XNegrito"/>
        <w:numPr>
          <w:ilvl w:val="0"/>
          <w:numId w:val="4"/>
        </w:numPr>
        <w:spacing w:after="120"/>
        <w:ind w:left="567" w:hanging="425"/>
      </w:pPr>
      <w:r>
        <w:lastRenderedPageBreak/>
        <w:t>VALOR BÁSICO E DOTAÇÃO ORÇAMENTÁRIA</w:t>
      </w:r>
    </w:p>
    <w:p w:rsidR="00CD5CF1" w:rsidRDefault="00CD5CF1" w:rsidP="002D3C00">
      <w:pPr>
        <w:pStyle w:val="XXNormal"/>
        <w:numPr>
          <w:ilvl w:val="1"/>
          <w:numId w:val="4"/>
        </w:numPr>
        <w:spacing w:after="120"/>
      </w:pPr>
      <w:r>
        <w:t xml:space="preserve">O valor orçado para a completa execução da obra, obtido por meio de pesquisa de mercado, é de </w:t>
      </w:r>
      <w:r w:rsidRPr="002E7282">
        <w:t xml:space="preserve">R$ </w:t>
      </w:r>
      <w:r w:rsidR="002D3C00" w:rsidRPr="002E7282">
        <w:t>107.392,13</w:t>
      </w:r>
      <w:r w:rsidRPr="002E7282">
        <w:t xml:space="preserve"> reais (</w:t>
      </w:r>
      <w:r w:rsidR="002D3C00" w:rsidRPr="002E7282">
        <w:t>cento e sete mil, trezentos e noventa e dois reais e treze centavos</w:t>
      </w:r>
      <w:r w:rsidRPr="002E7282">
        <w:t>),</w:t>
      </w:r>
      <w:r>
        <w:t xml:space="preserve"> conforme planilha em anexo.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>A despesa decorrente da presente licitação possui recursos previstos para este fim, os quais estão disponíveis no centro de custos n° 6.2.2.1.1.01.04.04.026 – Reforma em bens imóveis de terceiros.</w:t>
      </w:r>
    </w:p>
    <w:p w:rsidR="00CD5CF1" w:rsidRDefault="00CD5CF1" w:rsidP="00CD5CF1">
      <w:pPr>
        <w:pStyle w:val="XNegrito"/>
        <w:numPr>
          <w:ilvl w:val="0"/>
          <w:numId w:val="4"/>
        </w:numPr>
        <w:spacing w:after="120"/>
        <w:ind w:left="567" w:hanging="425"/>
      </w:pPr>
      <w:r>
        <w:t>PRAZO DE EXECUÇÃO E RECEBIMENTO DAS OBRAS E SERVIÇOS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>O prazo para execução das obras e serviços é de 60 (sessenta) dias corridos, contados a partir da data estipulada na ordem de início dos serviços.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>Para o cumprimento do prazo estabelecido, as obras e serviços deverão ser executados durante o horário normal do expediente (das 8:00h às 18:00h). A critério do CAU/PR poderá ser estendido o horário para realização de obras e serviços para os finais de semana, feriados e eventualmente no período noturno, caso seja comprovada a necessidade e autorizado pelo agente fiscalizador do Contrato.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>O objeto desta licitação será recebido:</w:t>
      </w:r>
    </w:p>
    <w:p w:rsidR="00CD5CF1" w:rsidRDefault="00CD5CF1" w:rsidP="00CD5CF1">
      <w:pPr>
        <w:pStyle w:val="XXNormal"/>
        <w:numPr>
          <w:ilvl w:val="1"/>
          <w:numId w:val="5"/>
        </w:numPr>
        <w:spacing w:after="120"/>
        <w:ind w:left="1985" w:hanging="425"/>
      </w:pPr>
      <w:r>
        <w:rPr>
          <w:b/>
        </w:rPr>
        <w:t>Provisoriamente</w:t>
      </w:r>
      <w:r>
        <w:t>, após vistoria, que deverá ser realizada pelo Agente Fiscalizador da obra, no prazo de até 05 (cinco) dias úteis, contados da data em que a Licitante vencedora comunicar, por escrito, a conclusão total do objeto contratado e desde que a respectiva medição final tenha sido aprovada.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1985"/>
      </w:pPr>
      <w:r>
        <w:t>O Recebimento Provisório será caracterizado pela emissão do termo de Recebimento Provisório, após a lavratura de ata circunstanciada, contendo a vistoria realizada pelo Agente Fiscalizador, o qual deverá expressar a concordância em receber o objeto provisoriamente, com o conhecimento e assinatura do representante da Licitante vencedora.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1985"/>
      </w:pPr>
      <w:r>
        <w:t>Os serviços que, a critério do agente fiscalizador não estejam em conformidade com as condições estabelecidas no projeto e/ou com as normas técnicas aplicáveis, serão rejeitados e anotados no Termo de Recebimento Provisório, devendo a licitante vencedora tomar as providências para sanar os problemas constatados, sem que isso venha a se caracterizar como alteração contratual e sem prejuízo da aplicação, pelo CAU/PR, das penalidades previstas contratualmente.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1985"/>
      </w:pPr>
      <w:r>
        <w:t>Caso as falhas não sejam corrigidas dentro do prazo fixado, poderá ser ajuizada a competente ação de perdas e danos, sem prejuízo das penalidades previstas.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1985" w:hanging="425"/>
      </w:pPr>
      <w:r>
        <w:rPr>
          <w:b/>
        </w:rPr>
        <w:t xml:space="preserve">b) Definitivamente, </w:t>
      </w:r>
      <w:r>
        <w:t>pelo Agente Fiscalizador do CAU/PR, mediante termo de recebimento definitivo, assinado pelas partes, conforme abaixo, até 10 (dez) dias úteis após o recebimento provisório, observando o disposto no artigo 69 da Lei nº 8.666/93.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1985"/>
      </w:pPr>
      <w:r>
        <w:lastRenderedPageBreak/>
        <w:t>O Termo de Recebimento Definitivo somente será lavrado após apresentação, por parte da licitante vencedora, dos desenhos “AS BUILT”, se houver necessidade e a critério do CAU/PR, definitivamente aprovados pelo CAU/PR, desde que o(s) agente(s) fiscalizador(es) do contrato tenha(m) aprovado a completa adequação do objeto aos termos contratuais.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 xml:space="preserve">O Termo de Encerramento das obrigações contratuais será lavrado, desde que não haja pendências a solucionar, após a emissão do Termo de Recebimento Definitivo e mediante a apresentação, pela licitante vencedora, da Certidão Negativa de Débito - CND, emitida pelo INSS, em seu original e da Certidão Negativa de Débito ou comprovante de recolhimento do ISS, específicas da obra, bem como o Certificado de Regularidade de Situação perante o FGTS. 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</w:pPr>
      <w:r>
        <w:t>Constatada irregularidade no objeto contratual, a Administração, por meio do Agente Fiscalizador, sem prejuízo das penalidades cabíveis, deverá:</w:t>
      </w:r>
    </w:p>
    <w:p w:rsidR="00CD5CF1" w:rsidRDefault="00CD5CF1" w:rsidP="00CD5CF1">
      <w:pPr>
        <w:pStyle w:val="XXaNormal"/>
        <w:numPr>
          <w:ilvl w:val="2"/>
          <w:numId w:val="6"/>
        </w:numPr>
        <w:tabs>
          <w:tab w:val="left" w:pos="708"/>
        </w:tabs>
        <w:snapToGrid w:val="0"/>
        <w:spacing w:after="120"/>
        <w:ind w:left="1985"/>
      </w:pPr>
      <w:r>
        <w:t>rejeitá-lo no todo ou em parte, determinando sua substituição/correção, se disser respeito à especificação;</w:t>
      </w:r>
    </w:p>
    <w:p w:rsidR="00CD5CF1" w:rsidRDefault="00CD5CF1" w:rsidP="00CD5CF1">
      <w:pPr>
        <w:pStyle w:val="XXaNormal"/>
        <w:numPr>
          <w:ilvl w:val="2"/>
          <w:numId w:val="6"/>
        </w:numPr>
        <w:tabs>
          <w:tab w:val="left" w:pos="708"/>
        </w:tabs>
        <w:snapToGrid w:val="0"/>
        <w:spacing w:after="120"/>
        <w:ind w:left="1985"/>
      </w:pPr>
      <w:r>
        <w:t>na hipótese de substituição/correção, a Licitante vencedora deverá fazê-lo em conformidade com a indicação do CAU/PR, no prazo máximo de 10 (dez) dias úteis da notificação por escrito, sem que isso implique em quaisquer ônus para o CAU/PR;</w:t>
      </w:r>
    </w:p>
    <w:p w:rsidR="00CD5CF1" w:rsidRDefault="00CD5CF1" w:rsidP="00CD5CF1">
      <w:pPr>
        <w:pStyle w:val="XXaNormal"/>
        <w:numPr>
          <w:ilvl w:val="2"/>
          <w:numId w:val="6"/>
        </w:numPr>
        <w:tabs>
          <w:tab w:val="left" w:pos="708"/>
        </w:tabs>
        <w:snapToGrid w:val="0"/>
        <w:spacing w:after="120"/>
        <w:ind w:left="1985"/>
      </w:pPr>
      <w:r>
        <w:t>se disser respeito à diferença de partes ou peças, determinar sua complementação;</w:t>
      </w:r>
    </w:p>
    <w:p w:rsidR="00CD5CF1" w:rsidRDefault="00CD5CF1" w:rsidP="002D3C00">
      <w:pPr>
        <w:pStyle w:val="XXaNormal"/>
        <w:numPr>
          <w:ilvl w:val="2"/>
          <w:numId w:val="6"/>
        </w:numPr>
        <w:tabs>
          <w:tab w:val="left" w:pos="708"/>
        </w:tabs>
        <w:snapToGrid w:val="0"/>
        <w:spacing w:after="120"/>
        <w:ind w:left="1985"/>
      </w:pPr>
      <w:r>
        <w:t>na hipótese de complementação, a Licitante vencedora deverá fazê-la em conformidade com a indicação do CAU/PR, no prazo máximo de 10 (dez) dias úteis da notificação por escrito, mantidos os preços inicialmente contratados.</w:t>
      </w:r>
    </w:p>
    <w:p w:rsidR="00CD5CF1" w:rsidRDefault="00CD5CF1" w:rsidP="00CD5CF1">
      <w:pPr>
        <w:pStyle w:val="XNegrito"/>
        <w:numPr>
          <w:ilvl w:val="0"/>
          <w:numId w:val="4"/>
        </w:numPr>
        <w:spacing w:after="120"/>
      </w:pPr>
      <w:r>
        <w:t>ESPECIFICAÇÕES DO OBJETO</w:t>
      </w:r>
    </w:p>
    <w:p w:rsidR="00CD5CF1" w:rsidRDefault="00CD5CF1" w:rsidP="00CD5CF1">
      <w:pPr>
        <w:pStyle w:val="XXNormal"/>
        <w:numPr>
          <w:ilvl w:val="1"/>
          <w:numId w:val="4"/>
        </w:numPr>
        <w:spacing w:after="120"/>
        <w:ind w:left="792"/>
        <w:rPr>
          <w:b/>
        </w:rPr>
      </w:pPr>
      <w:r>
        <w:rPr>
          <w:b/>
        </w:rPr>
        <w:t>INFORMAÇÕES TÉCNICAS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240"/>
        <w:ind w:left="792"/>
      </w:pPr>
      <w:r>
        <w:t xml:space="preserve">A CONTRATADA deverá, na execução de todos os serviços, utilizar materiais de 1ª qualidade, zelar pela conservação do imóvel e atender ao disposto nas normas e legislações vigentes.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240"/>
        <w:ind w:left="792"/>
      </w:pPr>
      <w:r>
        <w:t>Os serviços a serem executados são:</w:t>
      </w:r>
    </w:p>
    <w:p w:rsidR="00CD5CF1" w:rsidRDefault="00CD5CF1" w:rsidP="002D3C00">
      <w:pPr>
        <w:pStyle w:val="XXNormal"/>
        <w:numPr>
          <w:ilvl w:val="0"/>
          <w:numId w:val="0"/>
        </w:numPr>
        <w:spacing w:after="240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rPr>
          <w:b/>
        </w:rPr>
        <w:t xml:space="preserve">7.1.1. </w:t>
      </w:r>
      <w:r>
        <w:t>PREPARAÇÃO, DEMOLIÇÕES E RETIRADAS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240"/>
        <w:ind w:left="792"/>
      </w:pPr>
      <w:r>
        <w:t>As demolições e retiradas existentes deverão seguir rigorosamente o Projeto Arquitetônico e atender ao disposto nas Normas Brasileiras em vigor, tomando os devidos cuidados de forma a se evitarem danos aos planos e estruturas a serem conservados.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240"/>
        <w:ind w:left="792"/>
      </w:pPr>
      <w:r>
        <w:t xml:space="preserve">Será de responsabilidade da CONTRATADA a demolição e remoção dos entulhos existentes e que não serão reaproveitados conforme indicado na planta de </w:t>
      </w:r>
      <w:r>
        <w:lastRenderedPageBreak/>
        <w:t>demolições. Todos os materiais inaproveitáveis e entulhos provenientes das demolições devem ser encaminhados para bota foras adequados ao recebimento dos mesmos de acordo com a regulamentação do CONAMA.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240"/>
        <w:ind w:left="792"/>
      </w:pPr>
      <w:r>
        <w:t>A contratada executará a limpeza do local de demolições tomando o devido cuidado para não prejudicar a edificação. A utilização de maquinário pesado para os serviços de demolições só devera ser utilizado tendo-se tomados todos os cuidados necessários para a preservação das demais edificações inclusive circunvizinhas.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Fazem parte do escopo das demolições: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Placa da obra em chapa de aço galvanizado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Tapume com compensado de madeira.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Retirada do guarda-corpo de vidro e metal existente próximo à entrada da sala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Remoção de interruptores/tomadas elétricas, de forma manual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Remoção de cabos elétricos, de forma manual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Demolição de argamassas, de forma manual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Demolição de alvenaria de bloco furado, de forma manual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Remoção de revestimento cerâmico extra 25X40 parede interna para passagem de tubulação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Remoção de torneira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Remoção do quadro de distribuição geral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Coleta e carga manuais de entulho</w:t>
      </w:r>
    </w:p>
    <w:p w:rsidR="002D3C00" w:rsidRDefault="002D3C00" w:rsidP="00CD5CF1">
      <w:pPr>
        <w:pStyle w:val="XXNormal"/>
        <w:numPr>
          <w:ilvl w:val="0"/>
          <w:numId w:val="0"/>
        </w:numPr>
        <w:spacing w:after="120"/>
        <w:ind w:left="792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rPr>
          <w:b/>
        </w:rPr>
        <w:t xml:space="preserve">7.1.2. </w:t>
      </w:r>
      <w:r>
        <w:t>PAREDES, REVESTIMENTOS DE PAREDE E PAINÉIS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Cabe à CONTRATADA a execução das paredes conforme projeto arquitetônico e orientação a seguir: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As paredes que dividem internamente a sala comercial deverão ser executadas com placas de gesso acartonado, Dry-Wall d 100/75/60 2 st 12,5mm sistemas lafarge gypsum (ou equivalente). Imprescindível observar a altura do pé direito, prumos, espessura e alinhamento, conforme indicado no projeto.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As divisórias em vidro devem ser executadas com vidro temperado 10 mm e deverão ser instaladas com a utilização de perfis e tubos de alumínio fosco. As portas de correr deverão ser instaladas sobre guias de alumínio fosco.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Os reparos nas paredes da sala, depois de embutidas todas as tubulações, deverão obedecer os padrões técnicos necessários para uma boa segurança, durabilidade e conforto ambiental. Os revestimentos de argamassa deverão apresentar-se perfeitamente desempenados, aprumados, alinhados e nivelados. As superfícies deverão ser limpas e abundantemente molhadas, antes do início do revestimento. O revestimento de argamassa será constituído de no mínimo, duas camadas superpostas contínuas e uniformes. O emboço aplicado sobre a superfície a revestir, previamente chapiscada e o reboco sobre o emboço. Após os reparos, deverá ser aplicada massa e tinta acrílica na cor “gelo” em todo o ambiente. Os requadros deverão ser executados obedecendo a prumos e esquadros, sem salientar emendas.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lastRenderedPageBreak/>
        <w:t>O revestimento cerâmico atual do banheiro deverá ser substituído por revestimento cerâmico branco extra 25X40 de 1° qualidade, assentado com argamassa colante com rejunte flex. Deve-se verificar: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- Limpeza, nível e prumo dos pisos e paredes;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- Se todos os pontos elétricos, hidráulicos e outros que sejam necessários estão executados conforme projeto;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- O alinhamento das peças cerâmicas e espessura das juntas;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- O preenchimento das juntas, que deve estar homogênea e sem falhas por falta ou excesso de rejunte;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- Se a peça cerâmica está totalmente aderida na argamassa, verificando se não tem o som de “oco”;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- A planicidade do revestimento, passando a mão ou desempenadeira nas cerâmicas assentadas, não devendo estar sobressalentes umas às outras.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240"/>
        <w:ind w:left="792"/>
      </w:pPr>
      <w:r>
        <w:t>A colocação das cerâmicas somente poderá ser iniciada após o término de toda instalação elétrica e hidro sanitária embutida. Ao final da obra deixar na edificação 5% da metragem total dos azulejos utilizados.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Cabe a Contratada executar as pinturas conforme orientações abaixo e especificações definidas pelo Projeto Arquitetônico: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- As marcas de referência para a pintura da obra são todas de primeira linha Ref.: Suvinil;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- A pintura deverá ser iniciada após a cura do emboço, emassamento acrílico ou PVA. Cada etapa de pintura deve possuir a superfície plana e perfeita bem como completamente seca para iniciar-se a etapa seguinte;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- Verificar a regularização da superfície e os requadros de vão de portas, janelas e cantos vivos não estejam quebrados ou com excesso de massa corrida;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- Verificar se os acabamentos elétricos, metais, pisos e rodapés estão protegidos e isolados para que não respingue tinta sobre eles;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- Verificar se a tinta foi preparada de acordo com as recomendações do fabricante;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- Conferir visualmente a homogeneização da pintura, não deve apresentar manchas e falhas de cobrimento da tinta, caso ocorra deve ser dado mais uma demão de tinta na parede ou teto identificado;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- Após a execução do serviço o ambiente deve estar limpo e sem resíduos provenientes da execução.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240"/>
        <w:ind w:left="792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rPr>
          <w:b/>
        </w:rPr>
        <w:t>7.1.3</w:t>
      </w:r>
      <w:r>
        <w:t>. REVESTIMENTOS DE TETO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Os forros devem atender às mais rigorosas normas de segurança contra o fogo assim como devem conferir elevado nível de qualidade tanto do produto quanto das matérias-primas utilizadas em sua fabricação.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Executar forro de gesso acartonado no lavabo da seguinte forma: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Painel em placas constituídas de gesso com aditivos, envolvida por cartão, parafusada sobre estrutura em aço galvanizado, ref. Placo modelo F-530 ou similar. Execução de estrutura metálica, utilizando pino com rosca, tirante, borboleta, união </w:t>
      </w:r>
      <w:r>
        <w:lastRenderedPageBreak/>
        <w:t>e canaleta 70/20, conforme orientação do fabricante. Executar juntas de dilatação (tabicas) para forro de gesso, conforme projeto de arquitetura. Executar conforme detalhes do projeto de arquitetura.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Após a execução do forro e junta, executar acabamento com a aplicação de duas demãos de fundo preparador ref. Suvinil ou similar, procedendo ao lixamento entre as demãos, e por último aplicar três demãos de ref. Suvinil tinta gesso látex fosco, cor “gelo”. Pintar até o perfeito recobrimento das superfícies.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Executar, nos locais indicados no projeto arquitetônico, forro acústico com chapa de mineral modular linha OWA, padrão DECOR (ou equivalente), modulação 625x625mm, conforme orientações do fabricante.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Executar conforme detalhes do projeto de arquitetura.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240"/>
        <w:ind w:left="792"/>
      </w:pPr>
      <w:r>
        <w:rPr>
          <w:b/>
        </w:rPr>
        <w:t>7.1.4</w:t>
      </w:r>
      <w:r>
        <w:t>. PISOS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Cabe à CONTRATADA zelar pela manutenção do piso durante as obras e executar a instalação de carpete de nylon, espessura 6mm, colocado sobre piso existente. Ref.: Índigo (8.01.6333), Linha Smart, São Carlos Tapetes ou equivalente, nos locais indicados no Projeto Arquitetônico.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Independente da colocação do carpete, o piso original não deve ser destruído ou quebrado, sob pena de responsabilização da empresa CONTRATADA e necessidade de reparo.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rPr>
          <w:b/>
        </w:rPr>
        <w:t>7.1.5</w:t>
      </w:r>
      <w:r>
        <w:t>. INSTALAÇÕES ELÉTRICAS, DE REDE E TELEFÔNICAS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Cabe à CONTRATADA o fornecimento e instalação conforme segue: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Os interruptores e tomadas serão da ref. silentoque Pial ou equivalente.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As caixas de paredes ou tetos deverão ficar alinhadas com o emboço e manter alinhamento em nível para altura de tomadas e interruptores fornecido em projeto.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Com exceção dos locais indicados em projeto, toda a instalação elétrica deverá ser embutida.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Todas as tomadas elétricas deverão possuir aterramento e, deverão ter dispositivo anti-choque.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Os interruptores e tomadas deverão obedecer às especificações conforme norma brasileira específica, na cor branca e indicações presentes em projeto de rede elétrica. Os espelhos de acabamento devem cobrir perfeitamente a caixa de instalação, sem vãos aparentes.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Instalar luminárias em todos os ambientes, conforme especificações contidas no projeto.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Verificar pontos para a instalação de equipamentos de ar condicionado (ventilação mecânica do tipo split).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Verificar in-loco pontos para a instalação das câmeras de segurança. Não executar sem a aprovação da Fiscalização do CONTRATANTE.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Utilizar eletroduto flexível corrugado na cor cinza para as instalações de lógica e telefonia.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lastRenderedPageBreak/>
        <w:t>Utilizar cabo UTP CAT-6 na cor vermelha para telefonia, cabo UTP CAT-6 azul para rede e cabo UTP CAT-6 amarelo para as câmeras de segurança.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rPr>
          <w:b/>
        </w:rPr>
        <w:t>7.1.6</w:t>
      </w:r>
      <w:r>
        <w:t>. CLIMATIZAÇÃO (AR CONDICIONADO)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As instalações hidráulicas a serem executadas referem-se ao sistema de ar condicionado.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Cabe à Contratada executar uma rede para ar condicionado do tipo split em tubos de cobre com isolamento para os ambientes indicados no projeto.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Junto aos pontos de energia elétrica destinados à instalação de ar condicionado, cabe a CONTRATADA executar o ponto de dreno.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As condensadoras e evaporadoras deverão ser instaladas e posicionadas conforme indicação do projeto.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Deverão ser instalados aparelhos do tipo para Split de 9.000, 18.000 e 24.000 BTUs, incluindo: caixas de passagem, canos em “cobre” sem costura, isolados termicamente com tubos esponjosos, acabamentos em fita PVC, cabos “PP” anti-chama, suportes, material e acessórios para fixação das unidades.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rPr>
          <w:b/>
        </w:rPr>
        <w:t>7.1.7</w:t>
      </w:r>
      <w:r>
        <w:t>. METAIS, LOUÇAS, BANCADAS E ACESSÓRIOS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 xml:space="preserve">Na cozinha, a torneira para lavatório será do modelo de mesa bica baixa, da ref. Docol Lóggica 00274006 ou similar. A bancada será em granito preto São Gabriel e terá cuba em aço inox instalada, incluindo todos os itens necessários ao correto funcionamento. 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No lavabo serão instalados todos os itens preconizados pela Norma ABNT 9050:2015, tais como barras de apoio, dispensadores manuais de papel higiênico, sabonete e papel toalha e cabideiros.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Os materiais empregados nos serviços de marcenaria terão fabricação esmerada e serão assentes com a máxima perfeição. Serão recusadas todas as peças que apresentarem sinais de empenamento, rachaduras, brocas, lascas, desigualdade de madeira e outros defeitos. Deve-se seguir a fabricação do mobiliário conforme projeto arquitetônico, com todas as especificações indicadas.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Na sala de reuniões deverá ser instalado suporte em alumínio para projetor multimídia que permita fixação em teto ou parede com ajuste de altura, com braço extensor incluso e que permita movimentos de inclinação vertical e giro sobre o mesmo eixo. A capacidade deve ser de até 10 kg.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rPr>
          <w:b/>
        </w:rPr>
        <w:t>7.1.8</w:t>
      </w:r>
      <w:r>
        <w:t>. SERVIÇOS COMPLEMENTARES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</w:pPr>
      <w:r>
        <w:t>A obra deverá ser entregue limpa e em perfeitas condições de uso e funcionamento.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792"/>
        <w:rPr>
          <w:highlight w:val="green"/>
        </w:rPr>
      </w:pPr>
    </w:p>
    <w:p w:rsidR="00CD5CF1" w:rsidRDefault="00CD5CF1" w:rsidP="00CD5CF1">
      <w:pPr>
        <w:pStyle w:val="XXNormal"/>
        <w:numPr>
          <w:ilvl w:val="1"/>
          <w:numId w:val="4"/>
        </w:numPr>
        <w:spacing w:after="120"/>
        <w:ind w:left="792"/>
        <w:rPr>
          <w:b/>
        </w:rPr>
      </w:pPr>
      <w:r>
        <w:rPr>
          <w:b/>
        </w:rPr>
        <w:t>EXECUÇÃO DAS OBRAS E SERVIÇOS</w:t>
      </w:r>
    </w:p>
    <w:p w:rsidR="00CD5CF1" w:rsidRDefault="00CD5CF1" w:rsidP="00CD5CF1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XXNormal"/>
        <w:numPr>
          <w:ilvl w:val="2"/>
          <w:numId w:val="7"/>
        </w:numPr>
        <w:snapToGrid w:val="0"/>
        <w:spacing w:after="120"/>
      </w:pPr>
      <w:r>
        <w:t>A CONTRATADA obriga-se a dar início às obras e serviços a partir da data fixada na Ordem de Início de Serviços, emitida pelo CONTRATANTE, sob pena de incidir na multa prevista contratualmente.</w:t>
      </w:r>
    </w:p>
    <w:p w:rsidR="00CD5CF1" w:rsidRDefault="00CD5CF1" w:rsidP="00CD5CF1">
      <w:pPr>
        <w:pStyle w:val="XXNormal"/>
        <w:numPr>
          <w:ilvl w:val="2"/>
          <w:numId w:val="7"/>
        </w:numPr>
        <w:snapToGrid w:val="0"/>
        <w:spacing w:after="120"/>
      </w:pPr>
      <w:r>
        <w:lastRenderedPageBreak/>
        <w:t>A CONTRATADA obriga-se a executar as obras e serviços obedecendo, integral e rigorosamente, no que for pertinente, às respectivas normas da ABNT, os projetos, ensaios, testes, detalhes, normas, memoriais, planilhas de orçamento, especificações e demais documentos que compõem a presente licitação.</w:t>
      </w:r>
    </w:p>
    <w:p w:rsidR="00CD5CF1" w:rsidRDefault="00CD5CF1" w:rsidP="00CD5CF1">
      <w:pPr>
        <w:pStyle w:val="XXNormal"/>
        <w:numPr>
          <w:ilvl w:val="2"/>
          <w:numId w:val="7"/>
        </w:numPr>
        <w:snapToGrid w:val="0"/>
        <w:spacing w:after="120"/>
      </w:pPr>
      <w:r>
        <w:t>Os ensaios e testes previstos pelas Normas Brasileiras e/ou pelas especificações técnicas deverão ser realizados por empresas especializadas a serem aprovadas pelo CONTRATANTE. Esses ensaios ficarão a cargo da CONTRATADA, não sendo objeto de remuneração específica, estando estes custos incluídos nos preços propostos para o serviço, sendo que a não realização dos ensaios e/ou testes, quando necessários ou solicitados pela fiscalização, propiciará, além da aplicação das multas, a suspensão da medição dos serviços correspondentes.</w:t>
      </w:r>
    </w:p>
    <w:p w:rsidR="00CD5CF1" w:rsidRDefault="00CD5CF1" w:rsidP="00CD5CF1">
      <w:pPr>
        <w:pStyle w:val="XXNormal"/>
        <w:numPr>
          <w:ilvl w:val="2"/>
          <w:numId w:val="7"/>
        </w:numPr>
        <w:snapToGrid w:val="0"/>
        <w:spacing w:after="120"/>
      </w:pPr>
      <w:r>
        <w:t>Todos os desenhos e elementos citados no item 10.1.2 serão fornecidos com a ressalva de que, na constatação de qualquer lapso ou insuficiência de detalhes, não servirá de pretexto para que a mesma se desobrigue da responsabilidade pela completa e perfeita execução dos serviços contratados e pelo preço proposto.</w:t>
      </w:r>
    </w:p>
    <w:p w:rsidR="00CD5CF1" w:rsidRDefault="00CD5CF1" w:rsidP="00CD5CF1">
      <w:pPr>
        <w:pStyle w:val="XXNormal"/>
        <w:numPr>
          <w:ilvl w:val="2"/>
          <w:numId w:val="7"/>
        </w:numPr>
        <w:snapToGrid w:val="0"/>
        <w:spacing w:after="120"/>
      </w:pPr>
      <w:r>
        <w:t>Os elementos especificados no subitem 10.1.2 são integrantes e se completam na execução da obra. Eventuais modificações nesses elementos originais só poderão ser efetuadas com autorização formal e escrita do CONTRATANTE, e devidamente aprovados pela fiscalização quanto a sua exequibilidade técnico-financeira e as normas da ABNT. A execução de qualquer modificação somente poderá ser posta em prática após a Fiscalização, responsável pela obra, registrá-la no Livro de Ocorrência da Obra.</w:t>
      </w:r>
    </w:p>
    <w:p w:rsidR="00CD5CF1" w:rsidRDefault="00CD5CF1" w:rsidP="00CD5CF1">
      <w:pPr>
        <w:pStyle w:val="XXNormal"/>
        <w:numPr>
          <w:ilvl w:val="2"/>
          <w:numId w:val="7"/>
        </w:numPr>
        <w:snapToGrid w:val="0"/>
        <w:spacing w:after="120"/>
      </w:pPr>
      <w:r>
        <w:t>A CONTRATADA, sem prejuízo das suas responsabilidades, deverá comunicar imediatamente à Fiscalização do CONTRATANTE, por escrito, qualquer anormalidade verificada na execução das obras e serviços, como também comunicar qualquer fato que resultar em risco de segurança e estabilidade, ou comprometer a qualidade da obra.</w:t>
      </w:r>
    </w:p>
    <w:p w:rsidR="00CD5CF1" w:rsidRDefault="00CD5CF1" w:rsidP="00CD5CF1">
      <w:pPr>
        <w:pStyle w:val="XXNormal"/>
        <w:numPr>
          <w:ilvl w:val="2"/>
          <w:numId w:val="7"/>
        </w:numPr>
        <w:snapToGrid w:val="0"/>
        <w:spacing w:after="120"/>
      </w:pPr>
      <w:r>
        <w:t>Ocorrendo o previsto no item anterior, com o objetivo de não causar danos a nenhuma das partes, a Fiscalização do CONTRATANTE poderá autorizar modificações de caráter urgente, justificando a sua autorização.</w:t>
      </w:r>
    </w:p>
    <w:p w:rsidR="00CD5CF1" w:rsidRDefault="00CD5CF1" w:rsidP="00CD5CF1">
      <w:pPr>
        <w:pStyle w:val="XXNormal"/>
        <w:numPr>
          <w:ilvl w:val="2"/>
          <w:numId w:val="7"/>
        </w:numPr>
        <w:snapToGrid w:val="0"/>
        <w:spacing w:after="120"/>
      </w:pPr>
      <w:r>
        <w:t>A CONTRATADA fica obrigada a aceitar, nas mesmas condições contratuais, a critério do CONTRATANTE, os acréscimos ou supressões que se fizerem necessários para o desenvolvimento das obras e serviços, de acordo com o parágrafo 1º do artigo 65, da Lei nº 8.666/93, com suas alterações.</w:t>
      </w:r>
    </w:p>
    <w:p w:rsidR="00CD5CF1" w:rsidRDefault="00CD5CF1" w:rsidP="00CD5CF1">
      <w:pPr>
        <w:pStyle w:val="XXNormal"/>
        <w:numPr>
          <w:ilvl w:val="2"/>
          <w:numId w:val="7"/>
        </w:numPr>
        <w:snapToGrid w:val="0"/>
        <w:spacing w:after="120"/>
      </w:pPr>
      <w:r>
        <w:t>Caberá à CONTRATADA todo o planejamento da execução das obras e serviços, nos seus aspectos administrativos e técnicos, obrigando-se a manter no local das obras: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2268"/>
      </w:pPr>
      <w:r>
        <w:t>a) um Livro de Ocorrências de Obra, com folhas numeradas, a ser fornecido pela CONTRATADA;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2268"/>
      </w:pPr>
      <w:r>
        <w:t>b) registro de autorização (ordem de início dos serviços).</w:t>
      </w:r>
    </w:p>
    <w:p w:rsidR="00CD5CF1" w:rsidRDefault="00CD5CF1" w:rsidP="00CD5CF1">
      <w:pPr>
        <w:pStyle w:val="PargrafodaList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Os documentos relacionados no item anterior constituirão o processo da obra, que deverá permanecer no canteiro durante toda a sua execução e ser entregue ao CONTRATANTE, após a conclusão da mesma.</w:t>
      </w:r>
    </w:p>
    <w:p w:rsidR="00CD5CF1" w:rsidRDefault="00CD5CF1" w:rsidP="00CD5CF1">
      <w:pPr>
        <w:pStyle w:val="PargrafodaLista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PargrafodaLista"/>
        <w:widowControl/>
        <w:numPr>
          <w:ilvl w:val="2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eastAsia="Calibri" w:cs="Arial"/>
          <w:vanish/>
          <w:lang w:eastAsia="en-US"/>
        </w:rPr>
      </w:pP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No Livro de Ocorrência de Obra, mencionado na alínea “a” do subitem 10.1.9, serão lançadas, pela CONTRATADA, todas as ocorrências da obra, tais como: serviços realizados, entradas e saídas de materiais, anormalidades, chuvas, etc., de modo a haver um completo registro de execução da obra. À Fiscalização do CONTRATANTE compete vistar as ocorrências registradas, emitir pareceres, determinar providências, autorizar serviços, etc.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CONTRATADA deverá apresentar à Fiscalização do CONTRATANTE, ao final da obra, relatório sucinto com fotos sobre a execução da obra.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CONTRATADA manterá registro no conselho de classe competente (CAU ou CREA) durante todo o período da obra.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CONTRATADA manterá durante todo o período da obra responsável técnico pela obra, profissional de nível superior devidamente habilitado e registrado no conselho de classe competente (CAU ou CREA), o qual, ao notar alguma irregularidade, deverá se reportar, quando necessário, ao agente fiscalizador do contrato, tomando, ainda, as providências pertinentes que a ocasião exigir.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Os membros da equipe técnica da CONTRATADA somente poderão ser substituídos com autorização expressa do CONTRATANTE.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Os encarregados da obra serão pessoas de experiência, capacidade técnica e idoneidade moral e nela deverão permanecer durante as horas de trabalho, além de estarem habilitados a prestar esclarecimentos a ela pertinentes, sempre que solicitados por representantes do CONTRATANTE.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CONTRATADA manterá no local das obras e serviços, os técnicos e a mão-de-obra necessários à perfeita execução destes, por cujos encargos responderá, unilateralmente, em toda a sua plenitude.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CONTRATADA responderá por condições de higiene e saúde de seu pessoal, quanto a alojamentos provisórios, bem como por refeições, quando por ela fornecidas, conforme Portaria nº 3.214/78, do Ministério do Trabalho e suas modificações.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CONTRATADA fornecerá e utilizará equipamentos adequados à obra, de acordo com o objetivo da mesma. O transporte, a guarda e manutenção dos equipamentos são de sua exclusiva responsabilidade e ônus.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Os equipamentos e os materiais estocados e/ou utilizados no canteiro serão considerados como garantia suplementar do cumprimento das obrigações contratuais, cabendo à Fiscalização determinar a remoção de materiais ou equipamentos inservíveis ou que estejam em desacordo com as exigências contratuais.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lastRenderedPageBreak/>
        <w:t>O uso, devido ou não, na execução das obras e serviços objeto desta licitação, de marcas e patentes sujeitas a "royalties" ou outros encargos semelhantes, obrigará, exclusivamente, a CONTRATADA.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O CONTRATANTE reserva-se o direito de contratar com outras empresas, simultaneamente para o mesmo local, a execução de obras e serviços distintos daqueles abrangidos pelo contrato resultante desta licitação. Neste caso, a CONTRATADA não poderá impor quaisquer dificuldades à introdução de materiais, equipamentos ou pessoal na área, para execução destes serviços.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CONTRATADA exonera, desde já, o CONTRATANTE de toda e qualquer responsabilidade relativa a danos ou prejuízos que lhe sejam causados pelas empresas de que trata o item anterior. As responsabilidades serão recíprocas e exclusivas das empresas contratadas.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execução e operação das obras e serviços provisórios e definitivos, transportes de materiais e/ou equipamentos, deverão ser realizadas de modo a não interferir, desnecessariamente ou indevidamente, no acesso e/ou uso das vias e bens públicos ou particulares.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Cabe à CONTRATADA, desde o início até o recebimento definitivo da obra a ela homologada, a manutenção e segurança de todas as obras e serviços localizados no canteiro, sob sua responsabilidade, inclusive as executadas por terceiros, desde que concluídas ou paralisadas, correndo assim, à sua conta, as mesmas, ressalvando-se os danos comprovadamente causados pelos ocupantes.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 xml:space="preserve">Cabe à CONTRATADA e correrá por sua conta, desde o início até o recebimento definitivo da obra a ela homologada, a execução dos procedimentos de fechamento de áreas internas de circulação, quando necessário, visando delimitar a área destinada a execução de obra, bem como todas as instalações provisórias necessárias, tais como luz, água, telefone, etc. 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Correrá por conta da CONTRATADA ou de seu segurado, a reparação de danos causados a terceiro, em decorrência das obras e serviços, ressalvadas as despesas necessárias às desapropriações e as correspondentes a danos e perdas resultantes de atos do CONTRATANTE ou de seus prepostos.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Correrão por conta da CONTRATADA todas as despesas relativas à proteção, sinalização, tapumes e vigilância das obras e serviços provisórios ou definitivos, até a ocupação e recebimento definitivo das obras e serviços, pelo CONTRATANTE.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Após a conclusão das obras e serviços a CONTRATADA deverá remover todo equipamento utilizado, o material excedente, o escritório de obras, os entulhos e as obras provisórias, entregando os serviços, o local e as áreas contíguas livres e em condições de limpeza e de uso imediato.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CONTRATADA prestará todos os esclarecimentos solicitados pelo CONTRATANTE, cujas reclamações, orientações e determinações obriga-se a atender pronta e irrestritamente.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lastRenderedPageBreak/>
        <w:t>Os casos omissos, quando não solucionados de comum acordo, serão resolvidos pela área competente do CONTRATANTE.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</w:pPr>
    </w:p>
    <w:p w:rsidR="00CD5CF1" w:rsidRDefault="00CD5CF1" w:rsidP="00CD5CF1">
      <w:pPr>
        <w:pStyle w:val="XXNormal"/>
        <w:numPr>
          <w:ilvl w:val="0"/>
          <w:numId w:val="0"/>
        </w:numPr>
        <w:spacing w:after="120"/>
      </w:pPr>
    </w:p>
    <w:p w:rsidR="00CD5CF1" w:rsidRDefault="00CD5CF1" w:rsidP="00CD5CF1">
      <w:pPr>
        <w:pStyle w:val="XXNormal"/>
        <w:numPr>
          <w:ilvl w:val="0"/>
          <w:numId w:val="8"/>
        </w:numPr>
        <w:spacing w:after="120"/>
        <w:rPr>
          <w:b/>
        </w:rPr>
      </w:pPr>
      <w:r>
        <w:rPr>
          <w:b/>
        </w:rPr>
        <w:t>FISCALIZAÇÃO DAS OBRAS E SERVIÇOS</w:t>
      </w:r>
    </w:p>
    <w:p w:rsidR="00CD5CF1" w:rsidRDefault="00CD5CF1" w:rsidP="00CD5CF1">
      <w:pPr>
        <w:pStyle w:val="XXNormal"/>
        <w:numPr>
          <w:ilvl w:val="0"/>
          <w:numId w:val="0"/>
        </w:numPr>
        <w:spacing w:after="120"/>
        <w:ind w:left="360"/>
        <w:rPr>
          <w:b/>
        </w:rPr>
      </w:pP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Sem prejuízo da plena responsabilidade da CONTRATADA perante o CONTRATANTE ou a terceiros, todos os trabalhos contratados estarão sujeitos à mais ampla e irrestrita fiscalização do CONTRATANTE, a qualquer hora, por seus representantes devidamente credenciados.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O CONTRATANTE far-se-á representar no local das obras e serviços por seu Agente Fiscalizador designado em portaria e, na falta ou impedimento deste, por seu substituto com as mesmas atribuições e poderes.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O CONTRATANTE, sem prejuízo das suas atribuições de fiscalização, poderá contratar profissionais consultores ou empresas especializadas, para o controle qualitativo e quantitativo das obras e serviços, assim como, o acompanhamento e desenvolvimento da execução, à vista dos projetos.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À Fiscalização compete: o acompanhamento e controle da execução das obras e serviços, as avaliações e medições dos serviços, até sua conclusão, observadas todas as condições expressas nos documentos que compõem o Contrato.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Fiscalização lançará no Livro de Ocorrência de Obra todas as observações dignas de registro para controle da obra, devidamente assinadas pelo preposto da CONTRATADA.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Toda troca de informações e correspondências entre a CONTRATADA e CONTRATANTE, bem como todas as instruções da Fiscalização à CONTRATADA, devem ser por escrito, cabendo o seu registro no Livro de Ocorrências de Obra. Todos os expedientes escritos da CONTRATADA, após seu registro, serão encaminhados ao CONTRATANTE, para decisão, acompanhados de parecer da Fiscalização.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ocorrência de obstáculos e imprevistos durante a obra obrigará a CONTRATADA a fazer comunicação escrita dos fatos, cabendo à Fiscalização a decisão sobre as ocorrências.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Fiscalização, constatando inoperância, desleixo, incapacidade, falta de exação ou ato desabonador, poderá determinar o afastamento do preposto ou de qualquer empregado da CONTRATADA, bem como de subempreiteiras e/ou subcontratadas.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Compete à Fiscalização, em conjunto com as demais áreas do CONTRATANTE, resolver as dúvidas e as questões expostas pela CONTRATADA, dando-lhes soluções rápidas e adequadas.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 xml:space="preserve">Qualquer erro ou imperícia na execução, constatada pela Fiscalização ou pela própria CONTRATADA, obrigando-a, à sua conta e risco, à correção, </w:t>
      </w:r>
      <w:r>
        <w:lastRenderedPageBreak/>
        <w:t>remoção e nova execução das partes impugnadas, mesmo que o erro resulte da insuficiência dos levantamentos e/ou projetos.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inobservância ou desobediência às instruções e ordens da Fiscalização importará na aplicação das multas contratuais, relacionadas com o andamento das obras e serviços, e no desconto das faturas das despesas a que a CONTRATADA tenha dado causa, por ação ou omissão.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Fiscalização poderá determinar a paralisação das obras e serviços, por razão relevante de ordem técnica, de segurança ou motivo de inobservância e/ou desobediência às suas ordens e instruções, cabendo à CONTRATADA, ressalvado o disposto no Edital, todos os ônus e encargos decorrentes da paralisação.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A determinação da paralisação, citada no item anterior, vigorará enquanto persistirem as razões da decisão, cabendo ao CONTRATANTE formalizar a sua suspensão.</w:t>
      </w:r>
    </w:p>
    <w:p w:rsidR="00CD5CF1" w:rsidRDefault="00CD5CF1" w:rsidP="00CD5CF1">
      <w:pPr>
        <w:pStyle w:val="XXNormal"/>
        <w:numPr>
          <w:ilvl w:val="2"/>
          <w:numId w:val="8"/>
        </w:numPr>
        <w:snapToGrid w:val="0"/>
        <w:spacing w:after="120"/>
      </w:pPr>
      <w:r>
        <w:t>No prazo de observação das obras e serviços, a CONTRATADA deverá executar, sob sua inteira responsabilidade, os trabalhos de reparos, consertos, reconstrução, retificação e restauração de defeitos ou falhas verificadas pela Fiscalização, após a emissão do Termo de Recebimento Provisório.</w:t>
      </w:r>
    </w:p>
    <w:p w:rsidR="00CD5CF1" w:rsidRDefault="00CD5CF1" w:rsidP="00CD5CF1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</w:p>
    <w:p w:rsidR="00CD5CF1" w:rsidRDefault="00CD5CF1" w:rsidP="00CD5CF1">
      <w:pPr>
        <w:autoSpaceDE w:val="0"/>
        <w:autoSpaceDN w:val="0"/>
        <w:adjustRightInd w:val="0"/>
        <w:spacing w:after="120" w:line="276" w:lineRule="auto"/>
        <w:jc w:val="right"/>
        <w:rPr>
          <w:szCs w:val="24"/>
        </w:rPr>
      </w:pPr>
      <w:r>
        <w:rPr>
          <w:szCs w:val="24"/>
        </w:rPr>
        <w:t>Curitiba, 12 de setembro de 2018.</w:t>
      </w:r>
    </w:p>
    <w:p w:rsidR="00CD5CF1" w:rsidRDefault="00CD5CF1" w:rsidP="00CD5CF1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</w:p>
    <w:p w:rsidR="002D3C00" w:rsidRDefault="002D3C00" w:rsidP="00CD5CF1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</w:p>
    <w:p w:rsidR="002D3C00" w:rsidRDefault="002D3C00" w:rsidP="00CD5CF1">
      <w:pPr>
        <w:autoSpaceDE w:val="0"/>
        <w:autoSpaceDN w:val="0"/>
        <w:adjustRightInd w:val="0"/>
        <w:spacing w:after="120" w:line="276" w:lineRule="auto"/>
        <w:ind w:left="0" w:firstLine="0"/>
        <w:rPr>
          <w:szCs w:val="24"/>
        </w:rPr>
      </w:pPr>
    </w:p>
    <w:p w:rsidR="00CD5CF1" w:rsidRDefault="002D3C00" w:rsidP="00CD5CF1">
      <w:pPr>
        <w:spacing w:after="12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  <w:t>__________________________________________________</w:t>
      </w:r>
    </w:p>
    <w:p w:rsidR="00CD5CF1" w:rsidRDefault="00CD5CF1" w:rsidP="00CD5CF1">
      <w:pPr>
        <w:jc w:val="center"/>
        <w:rPr>
          <w:b/>
          <w:szCs w:val="24"/>
        </w:rPr>
      </w:pPr>
      <w:r>
        <w:rPr>
          <w:b/>
          <w:szCs w:val="24"/>
        </w:rPr>
        <w:t>Mariana Vaz de Genova</w:t>
      </w:r>
    </w:p>
    <w:p w:rsidR="00CD5CF1" w:rsidRDefault="00CD5CF1" w:rsidP="00CD5CF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Coordenadora de Fiscalização</w:t>
      </w:r>
    </w:p>
    <w:p w:rsidR="00CD5CF1" w:rsidRDefault="00CD5CF1" w:rsidP="00CD5CF1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</w:p>
    <w:p w:rsidR="00CD5CF1" w:rsidRDefault="00CD5CF1" w:rsidP="00CD5CF1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</w:p>
    <w:p w:rsidR="00CD5CF1" w:rsidRDefault="00CD5CF1" w:rsidP="00CD5CF1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</w:p>
    <w:p w:rsidR="00480A6C" w:rsidRDefault="00480A6C" w:rsidP="00CD5CF1">
      <w:pPr>
        <w:ind w:left="0" w:firstLine="0"/>
        <w:rPr>
          <w:b/>
        </w:rPr>
      </w:pPr>
    </w:p>
    <w:sectPr w:rsidR="00480A6C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4F" w:rsidRDefault="00F7024F" w:rsidP="003710CC">
      <w:pPr>
        <w:spacing w:after="0" w:line="240" w:lineRule="auto"/>
      </w:pPr>
      <w:r>
        <w:separator/>
      </w:r>
    </w:p>
  </w:endnote>
  <w:endnote w:type="continuationSeparator" w:id="0">
    <w:p w:rsidR="00F7024F" w:rsidRDefault="00F7024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4F" w:rsidRDefault="00F7024F" w:rsidP="003710CC">
      <w:pPr>
        <w:spacing w:after="0" w:line="240" w:lineRule="auto"/>
      </w:pPr>
      <w:r>
        <w:separator/>
      </w:r>
    </w:p>
  </w:footnote>
  <w:footnote w:type="continuationSeparator" w:id="0">
    <w:p w:rsidR="00F7024F" w:rsidRDefault="00F7024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E0185">
          <w:rPr>
            <w:rFonts w:asciiTheme="minorHAnsi" w:hAnsiTheme="minorHAnsi" w:cstheme="minorHAnsi"/>
            <w:b/>
            <w:bCs/>
            <w:noProof/>
            <w:sz w:val="20"/>
          </w:rPr>
          <w:t>12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E0185">
          <w:rPr>
            <w:rFonts w:asciiTheme="minorHAnsi" w:hAnsiTheme="minorHAnsi" w:cstheme="minorHAnsi"/>
            <w:b/>
            <w:bCs/>
            <w:noProof/>
            <w:sz w:val="20"/>
          </w:rPr>
          <w:t>12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C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30A02"/>
    <w:multiLevelType w:val="multilevel"/>
    <w:tmpl w:val="AF364A40"/>
    <w:lvl w:ilvl="0">
      <w:start w:val="1"/>
      <w:numFmt w:val="decimal"/>
      <w:pStyle w:val="XNegrito"/>
      <w:lvlText w:val="%1."/>
      <w:lvlJc w:val="left"/>
      <w:pPr>
        <w:ind w:left="502" w:hanging="360"/>
      </w:pPr>
      <w:rPr>
        <w:rFonts w:hint="default"/>
        <w:b/>
        <w:caps w:val="0"/>
        <w:smallCaps w:val="0"/>
        <w:color w:val="auto"/>
        <w:spacing w:val="0"/>
      </w:rPr>
    </w:lvl>
    <w:lvl w:ilvl="1">
      <w:start w:val="1"/>
      <w:numFmt w:val="decimal"/>
      <w:pStyle w:val="XXNormal"/>
      <w:lvlText w:val="%1.%2."/>
      <w:lvlJc w:val="left"/>
      <w:pPr>
        <w:ind w:left="858" w:hanging="432"/>
      </w:pPr>
      <w:rPr>
        <w:rFonts w:hint="default"/>
        <w:b/>
        <w:strike w:val="0"/>
        <w:color w:val="auto"/>
        <w:u w:val="none"/>
      </w:rPr>
    </w:lvl>
    <w:lvl w:ilvl="2">
      <w:start w:val="1"/>
      <w:numFmt w:val="lowerLetter"/>
      <w:pStyle w:val="XXaNor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lvlRestart w:val="2"/>
      <w:pStyle w:val="XXXNormal"/>
      <w:lvlText w:val="%1.%2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lowerLetter"/>
      <w:pStyle w:val="XXXaNormal"/>
      <w:lvlText w:val="%5)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Restart w:val="4"/>
      <w:pStyle w:val="XXXXNormal"/>
      <w:lvlText w:val="%1.%2.%4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lowerLetter"/>
      <w:pStyle w:val="XXXXaNormal"/>
      <w:lvlText w:val="%7)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DF1253A"/>
    <w:multiLevelType w:val="multilevel"/>
    <w:tmpl w:val="C35AF4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50D4"/>
    <w:multiLevelType w:val="multilevel"/>
    <w:tmpl w:val="4E904FF4"/>
    <w:lvl w:ilvl="0">
      <w:start w:val="10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9" w:hanging="7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94" w:hanging="74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49532A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65377E"/>
    <w:multiLevelType w:val="multilevel"/>
    <w:tmpl w:val="36E422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2857CD"/>
    <w:rsid w:val="002C2911"/>
    <w:rsid w:val="002D3C00"/>
    <w:rsid w:val="002E7282"/>
    <w:rsid w:val="00320662"/>
    <w:rsid w:val="00346416"/>
    <w:rsid w:val="003710CC"/>
    <w:rsid w:val="004444D6"/>
    <w:rsid w:val="00480A6C"/>
    <w:rsid w:val="005A237D"/>
    <w:rsid w:val="006270B4"/>
    <w:rsid w:val="006A1905"/>
    <w:rsid w:val="006B298C"/>
    <w:rsid w:val="006E0185"/>
    <w:rsid w:val="007578AE"/>
    <w:rsid w:val="008728CF"/>
    <w:rsid w:val="0089699B"/>
    <w:rsid w:val="008F66DA"/>
    <w:rsid w:val="009C6F7A"/>
    <w:rsid w:val="00B1747A"/>
    <w:rsid w:val="00B22E8C"/>
    <w:rsid w:val="00B24C18"/>
    <w:rsid w:val="00CD5CF1"/>
    <w:rsid w:val="00DF3F0A"/>
    <w:rsid w:val="00E55053"/>
    <w:rsid w:val="00E77068"/>
    <w:rsid w:val="00F7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XNegrito">
    <w:name w:val="X. Negrito"/>
    <w:basedOn w:val="PargrafodaLista"/>
    <w:qFormat/>
    <w:rsid w:val="00CD5CF1"/>
    <w:pPr>
      <w:widowControl/>
      <w:numPr>
        <w:numId w:val="3"/>
      </w:numPr>
      <w:suppressAutoHyphens w:val="0"/>
      <w:autoSpaceDE w:val="0"/>
      <w:autoSpaceDN w:val="0"/>
      <w:adjustRightInd w:val="0"/>
      <w:spacing w:before="600" w:after="240" w:line="276" w:lineRule="auto"/>
      <w:contextualSpacing/>
      <w:jc w:val="both"/>
    </w:pPr>
    <w:rPr>
      <w:rFonts w:ascii="Arial" w:eastAsia="Calibri" w:hAnsi="Arial" w:cs="Arial"/>
      <w:b/>
      <w:lang w:eastAsia="en-US"/>
    </w:rPr>
  </w:style>
  <w:style w:type="paragraph" w:customStyle="1" w:styleId="XXNormal">
    <w:name w:val="X.X Normal"/>
    <w:basedOn w:val="PargrafodaLista"/>
    <w:qFormat/>
    <w:rsid w:val="00CD5CF1"/>
    <w:pPr>
      <w:widowControl/>
      <w:numPr>
        <w:ilvl w:val="1"/>
        <w:numId w:val="3"/>
      </w:numPr>
      <w:suppressAutoHyphens w:val="0"/>
      <w:autoSpaceDE w:val="0"/>
      <w:autoSpaceDN w:val="0"/>
      <w:adjustRightInd w:val="0"/>
      <w:spacing w:line="276" w:lineRule="auto"/>
      <w:contextualSpacing/>
      <w:jc w:val="both"/>
    </w:pPr>
    <w:rPr>
      <w:rFonts w:ascii="Arial" w:eastAsia="Calibri" w:hAnsi="Arial" w:cs="Arial"/>
      <w:lang w:eastAsia="en-US"/>
    </w:rPr>
  </w:style>
  <w:style w:type="paragraph" w:customStyle="1" w:styleId="XXaNormal">
    <w:name w:val="X.X.a) Normal"/>
    <w:basedOn w:val="PargrafodaLista"/>
    <w:qFormat/>
    <w:rsid w:val="00CD5CF1"/>
    <w:pPr>
      <w:widowControl/>
      <w:numPr>
        <w:ilvl w:val="2"/>
        <w:numId w:val="3"/>
      </w:numPr>
      <w:tabs>
        <w:tab w:val="num" w:pos="3612"/>
      </w:tabs>
      <w:suppressAutoHyphens w:val="0"/>
      <w:autoSpaceDE w:val="0"/>
      <w:autoSpaceDN w:val="0"/>
      <w:adjustRightInd w:val="0"/>
      <w:spacing w:line="276" w:lineRule="auto"/>
      <w:ind w:left="3612" w:hanging="720"/>
      <w:contextualSpacing/>
      <w:jc w:val="both"/>
    </w:pPr>
    <w:rPr>
      <w:rFonts w:ascii="Arial" w:eastAsia="Calibri" w:hAnsi="Arial" w:cs="Arial"/>
      <w:lang w:eastAsia="en-US"/>
    </w:rPr>
  </w:style>
  <w:style w:type="paragraph" w:customStyle="1" w:styleId="XXXNormal">
    <w:name w:val="X.X.X Normal"/>
    <w:basedOn w:val="XXNormal"/>
    <w:qFormat/>
    <w:rsid w:val="00CD5CF1"/>
    <w:pPr>
      <w:numPr>
        <w:ilvl w:val="3"/>
      </w:numPr>
    </w:pPr>
  </w:style>
  <w:style w:type="paragraph" w:customStyle="1" w:styleId="XXXaNormal">
    <w:name w:val="X.X.X.a) Normal"/>
    <w:basedOn w:val="PargrafodaLista"/>
    <w:qFormat/>
    <w:rsid w:val="00CD5CF1"/>
    <w:pPr>
      <w:widowControl/>
      <w:numPr>
        <w:ilvl w:val="4"/>
        <w:numId w:val="3"/>
      </w:numPr>
      <w:tabs>
        <w:tab w:val="num" w:pos="6864"/>
      </w:tabs>
      <w:suppressAutoHyphens w:val="0"/>
      <w:spacing w:after="160" w:line="259" w:lineRule="auto"/>
      <w:ind w:left="1843" w:hanging="403"/>
      <w:contextualSpacing/>
      <w:jc w:val="both"/>
    </w:pPr>
    <w:rPr>
      <w:rFonts w:ascii="Arial" w:eastAsia="Calibri" w:hAnsi="Arial" w:cs="Arial"/>
      <w:lang w:eastAsia="en-US"/>
    </w:rPr>
  </w:style>
  <w:style w:type="paragraph" w:customStyle="1" w:styleId="XXXXNormal">
    <w:name w:val="X.X.X.X Normal"/>
    <w:basedOn w:val="XXXNormal"/>
    <w:qFormat/>
    <w:rsid w:val="00CD5CF1"/>
    <w:pPr>
      <w:numPr>
        <w:ilvl w:val="5"/>
      </w:numPr>
      <w:tabs>
        <w:tab w:val="num" w:pos="8670"/>
      </w:tabs>
      <w:ind w:left="8670" w:hanging="1440"/>
    </w:pPr>
  </w:style>
  <w:style w:type="paragraph" w:customStyle="1" w:styleId="XXXXaNormal">
    <w:name w:val="X.X.X.X.a) Normal"/>
    <w:basedOn w:val="PargrafodaLista"/>
    <w:qFormat/>
    <w:rsid w:val="00CD5CF1"/>
    <w:pPr>
      <w:widowControl/>
      <w:numPr>
        <w:ilvl w:val="6"/>
        <w:numId w:val="3"/>
      </w:numPr>
      <w:tabs>
        <w:tab w:val="left" w:pos="397"/>
        <w:tab w:val="num" w:pos="10116"/>
      </w:tabs>
      <w:suppressAutoHyphens w:val="0"/>
      <w:spacing w:after="160" w:line="259" w:lineRule="auto"/>
      <w:ind w:left="2977" w:hanging="283"/>
      <w:contextualSpacing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4433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2018-10-11T15:30:00Z</cp:lastPrinted>
  <dcterms:created xsi:type="dcterms:W3CDTF">2019-01-22T14:19:00Z</dcterms:created>
  <dcterms:modified xsi:type="dcterms:W3CDTF">2019-01-22T14:19:00Z</dcterms:modified>
</cp:coreProperties>
</file>