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jc w:val="center"/>
        <w:rPr>
          <w:color w:val="000000"/>
        </w:rPr>
      </w:pPr>
      <w:r>
        <w:rPr>
          <w:b/>
          <w:bCs/>
          <w:color w:val="000000"/>
          <w:sz w:val="22"/>
        </w:rPr>
        <w:t>EDITAL DE CHAMAMENTO Nº 005/2022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color w:val="auto"/>
          <w:sz w:val="22"/>
        </w:rPr>
      </w:pPr>
      <w:r>
        <w:rPr>
          <w:b/>
          <w:bCs/>
          <w:color w:val="auto"/>
          <w:sz w:val="22"/>
        </w:rPr>
        <w:t>GESTÃO DE ESCRITÓRIOS DE ARQUITETURA</w:t>
      </w:r>
    </w:p>
    <w:p>
      <w:pPr>
        <w:pStyle w:val="Normal"/>
        <w:spacing w:lineRule="auto" w:line="240" w:before="0" w:after="0"/>
        <w:ind w:left="0" w:hanging="0"/>
        <w:jc w:val="center"/>
        <w:rPr>
          <w:b/>
          <w:b/>
          <w:sz w:val="22"/>
        </w:rPr>
      </w:pPr>
      <w:r>
        <w:rPr>
          <w:b/>
          <w:sz w:val="22"/>
        </w:rPr>
      </w:r>
      <w:bookmarkStart w:id="0" w:name="_Hlk112748834"/>
      <w:bookmarkStart w:id="1" w:name="_Hlk112748834"/>
      <w:bookmarkEnd w:id="1"/>
    </w:p>
    <w:p>
      <w:pPr>
        <w:pStyle w:val="Normal"/>
        <w:spacing w:lineRule="auto" w:line="240" w:before="0" w:after="0"/>
        <w:ind w:left="0" w:hanging="0"/>
        <w:rPr>
          <w:sz w:val="22"/>
        </w:rPr>
      </w:pPr>
      <w:r>
        <w:rPr>
          <w:sz w:val="22"/>
        </w:rPr>
        <w:t xml:space="preserve">O Conselho de Arquitetura e Urbanismo do Paraná – CAU/PR, Autarquia Federal criada pela Lei Federal nº 12.378, de 31 de dezembro de 2010, dotada de personalidade jurídica de direito público, no uso de suas atribuições, conforme artigo 3° de seu Regimento Interno, TORNA PÚBLICO O PRESENTE CHAMAMENTO, </w:t>
      </w:r>
      <w:r>
        <w:rPr>
          <w:color w:val="auto"/>
          <w:sz w:val="22"/>
        </w:rPr>
        <w:t xml:space="preserve">sob a regência da </w:t>
      </w:r>
      <w:r>
        <w:rPr>
          <w:color w:val="000000"/>
          <w:sz w:val="22"/>
        </w:rPr>
        <w:t xml:space="preserve">Deliberação N° 029/2022 CPFI-CAU/PR, de </w:t>
      </w:r>
      <w:r>
        <w:rPr>
          <w:rFonts w:eastAsia="Arial" w:cs="Arial"/>
          <w:color w:val="000000"/>
          <w:kern w:val="0"/>
          <w:sz w:val="22"/>
          <w:szCs w:val="22"/>
          <w:lang w:val="pt-BR" w:eastAsia="pt-BR" w:bidi="ar-SA"/>
        </w:rPr>
        <w:t>26/09/2022</w:t>
      </w:r>
      <w:r>
        <w:rPr>
          <w:color w:val="auto"/>
          <w:sz w:val="22"/>
        </w:rPr>
        <w:t>, e demais norm</w:t>
      </w:r>
      <w:r>
        <w:rPr>
          <w:sz w:val="22"/>
        </w:rPr>
        <w:t xml:space="preserve">as vigentes pertinentes à matéria, com a finalidade de selecionar e credenciar </w:t>
      </w:r>
      <w:r>
        <w:rPr>
          <w:color w:val="auto"/>
          <w:sz w:val="22"/>
        </w:rPr>
        <w:t xml:space="preserve">docentes para Cursos de Formação Continuada para Arquitetos e Urbanistas, conforme as </w:t>
      </w:r>
      <w:r>
        <w:rPr>
          <w:sz w:val="22"/>
        </w:rPr>
        <w:t>condições estabelecidas neste Edital e seus anexos.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rPr>
      </w:pPr>
      <w:r>
        <w:rPr>
          <w:rFonts w:cs="Arial" w:ascii="Arial" w:hAnsi="Arial"/>
        </w:rPr>
        <w:t>DAS DISPOSIÇÕES PRELIMINARES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color w:val="auto"/>
          <w:sz w:val="22"/>
        </w:rPr>
        <w:t>Art. 1°.</w:t>
      </w:r>
      <w:r>
        <w:rPr>
          <w:color w:val="auto"/>
          <w:sz w:val="22"/>
        </w:rPr>
        <w:t xml:space="preserve"> A seleção, cadastramento e credenciamento de docentes para desenvolvimento de atividades de ensino-aprendizagem de Cursos de Formação Continuada para Arquitetos e Urbanistas serão regidas por este Edital, cuja publicidade se dará no endereço eletrônico </w:t>
      </w:r>
      <w:r>
        <w:rPr>
          <w:rStyle w:val="LinkdaInternet"/>
          <w:color w:val="auto"/>
          <w:sz w:val="22"/>
          <w:u w:val="none"/>
        </w:rPr>
        <w:t>&lt;www.caupr.gov.br&gt;</w:t>
      </w:r>
      <w:r>
        <w:rPr>
          <w:color w:val="auto"/>
          <w:sz w:val="22"/>
        </w:rPr>
        <w:t>.</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Tal credenciamento terá validade de um ano, podendo ser prorrogável uma vez, por igual período.</w:t>
      </w:r>
    </w:p>
    <w:p>
      <w:pPr>
        <w:pStyle w:val="Corpodotexto"/>
        <w:spacing w:lineRule="auto" w:line="240" w:before="0" w:after="0"/>
        <w:ind w:left="567"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2°. </w:t>
      </w:r>
      <w:r>
        <w:rPr>
          <w:color w:val="auto"/>
          <w:sz w:val="22"/>
        </w:rPr>
        <w:t>Os Cursos de Formação Continuada para Arquitetos e Urbanistas terão carga horária de 12 (doze) horas, com previsão de 4 (quatro) dias de duração cada.</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As datas e horários dos cursos serão definidas em comum acordo entre o CAU/PR e o(a)s docentes aprovado(a)s e contratado(a)s por este Edital, podendo ser no período matutino e/ou vespertino e/ou noturno, inclusive aos sábados.</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0"/>
        <w:rPr>
          <w:color w:val="auto"/>
          <w:sz w:val="22"/>
        </w:rPr>
      </w:pPr>
      <w:r>
        <w:rPr>
          <w:b/>
          <w:color w:val="auto"/>
          <w:sz w:val="22"/>
        </w:rPr>
        <w:t xml:space="preserve">Art. 3°. </w:t>
      </w:r>
      <w:r>
        <w:rPr>
          <w:color w:val="auto"/>
          <w:sz w:val="22"/>
        </w:rPr>
        <w:t>O presente edital tem por objetivo selecionar, cadastrar e credenciar docentes para o desenvolvimento de atividades de ensino-aprendizagem</w:t>
      </w:r>
      <w:r>
        <w:rPr>
          <w:b/>
          <w:color w:val="auto"/>
          <w:sz w:val="22"/>
        </w:rPr>
        <w:t xml:space="preserve"> </w:t>
      </w:r>
      <w:r>
        <w:rPr>
          <w:color w:val="auto"/>
          <w:sz w:val="22"/>
        </w:rPr>
        <w:t xml:space="preserve">dos Cursos de Formação Continuada para Arquitetos e Urbanistas, com o tema </w:t>
      </w:r>
      <w:r>
        <w:rPr>
          <w:b/>
          <w:bCs/>
          <w:color w:val="auto"/>
          <w:sz w:val="22"/>
        </w:rPr>
        <w:t>GESTÃO DE ESCRITÓRIOS DE ARQUITETURA</w:t>
      </w:r>
      <w:r>
        <w:rPr>
          <w:color w:val="auto"/>
          <w:sz w:val="22"/>
        </w:rPr>
        <w:t xml:space="preserve"> (01 vaga + cadastro de reserva).</w:t>
      </w:r>
    </w:p>
    <w:p>
      <w:pPr>
        <w:pStyle w:val="Normal"/>
        <w:spacing w:lineRule="auto" w:line="240" w:before="0" w:after="0"/>
        <w:ind w:left="567" w:hanging="0"/>
        <w:rPr>
          <w:color w:val="auto"/>
          <w:sz w:val="22"/>
        </w:rPr>
      </w:pPr>
      <w:r>
        <w:rPr>
          <w:color w:val="auto"/>
          <w:sz w:val="22"/>
        </w:rPr>
      </w:r>
    </w:p>
    <w:p>
      <w:pPr>
        <w:pStyle w:val="Normal"/>
        <w:spacing w:lineRule="auto" w:line="240" w:before="0" w:after="0"/>
        <w:ind w:left="0" w:hanging="0"/>
        <w:jc w:val="left"/>
        <w:rPr>
          <w:sz w:val="22"/>
        </w:rPr>
      </w:pPr>
      <w:r>
        <w:rPr>
          <w:b/>
          <w:sz w:val="22"/>
        </w:rPr>
        <w:t xml:space="preserve">Art. 4°. </w:t>
      </w:r>
      <w:r>
        <w:rPr>
          <w:sz w:val="22"/>
        </w:rPr>
        <w:t>Serão funções do(a)s docentes selecionado(a)s: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Ministrar as aulas remotas, com carga horária definida no </w:t>
      </w:r>
      <w:r>
        <w:rPr>
          <w:rFonts w:cs="Arial" w:ascii="Arial" w:hAnsi="Arial"/>
          <w:b/>
          <w:bCs/>
          <w:sz w:val="22"/>
          <w:szCs w:val="22"/>
        </w:rPr>
        <w:t>Art. 2º</w:t>
      </w:r>
      <w:r>
        <w:rPr>
          <w:rFonts w:cs="Arial" w:ascii="Arial" w:hAnsi="Arial"/>
          <w:sz w:val="22"/>
          <w:szCs w:val="22"/>
        </w:rPr>
        <w:t>.</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Elaborar plano de aula dos conteúdos a serem desenvolvidos nos cursos;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Elaborar material didático de suporte aos alunos; </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Indicar textos para leitura complementar e/ou vídeos curtos de acesso livre para complementação do(s) conteúdo(s);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Estruturar aulas e instrumentos de avaliação;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Realizar esclarecimentos de dúvidas e de conteúdo durante o período do curso;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Disponibilizar as aulas e o material de apoio para divulgação no endereço eletrônico da Comissão de Ensino e Formação do CAU/PR, após a conclusão do curso.</w:t>
      </w:r>
    </w:p>
    <w:p>
      <w:pPr>
        <w:pStyle w:val="ListParagraph"/>
        <w:ind w:left="851" w:hanging="0"/>
        <w:jc w:val="both"/>
        <w:rPr>
          <w:rFonts w:ascii="Arial" w:hAnsi="Arial" w:cs="Arial"/>
          <w:sz w:val="22"/>
          <w:szCs w:val="22"/>
        </w:rPr>
      </w:pPr>
      <w:r>
        <w:rPr>
          <w:rFonts w:cs="Arial" w:ascii="Arial" w:hAnsi="Arial"/>
          <w:sz w:val="22"/>
          <w:szCs w:val="22"/>
        </w:rPr>
      </w:r>
    </w:p>
    <w:p>
      <w:pPr>
        <w:pStyle w:val="Normal"/>
        <w:spacing w:lineRule="auto" w:line="240" w:before="0" w:after="0"/>
        <w:ind w:left="0" w:hanging="0"/>
        <w:jc w:val="left"/>
        <w:rPr>
          <w:sz w:val="22"/>
        </w:rPr>
      </w:pPr>
      <w:r>
        <w:rPr>
          <w:b/>
          <w:bCs/>
          <w:sz w:val="22"/>
        </w:rPr>
        <w:t>Art. 5º.</w:t>
      </w:r>
      <w:r>
        <w:rPr>
          <w:sz w:val="22"/>
        </w:rPr>
        <w:t xml:space="preserve"> O processo de seleção e credenciamento se dará pelas seguintes etapas:</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Inscrição;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Análise da situação do candidato junto ao CAU;</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Homologação das Inscrições;</w:t>
      </w:r>
    </w:p>
    <w:p>
      <w:pPr>
        <w:pStyle w:val="ListParagraph"/>
        <w:numPr>
          <w:ilvl w:val="0"/>
          <w:numId w:val="7"/>
        </w:numPr>
        <w:ind w:left="851" w:hanging="284"/>
        <w:jc w:val="both"/>
        <w:rPr>
          <w:rFonts w:ascii="Arial" w:hAnsi="Arial" w:cs="Arial"/>
          <w:sz w:val="22"/>
          <w:szCs w:val="22"/>
        </w:rPr>
      </w:pPr>
      <w:r>
        <w:rPr>
          <w:rFonts w:cs="Arial" w:ascii="Arial" w:hAnsi="Arial"/>
          <w:sz w:val="22"/>
          <w:szCs w:val="22"/>
        </w:rPr>
        <w:t>Análise documental;</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do Currículo;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da Proposta de Curso – Plano de Aula e Vídeo de apresentação;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Resultado;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Convocação.</w:t>
      </w:r>
    </w:p>
    <w:p>
      <w:pPr>
        <w:pStyle w:val="Corpodotexto"/>
        <w:spacing w:lineRule="auto" w:line="240" w:before="0" w:after="0"/>
        <w:ind w:left="0" w:hanging="0"/>
        <w:rPr>
          <w:b/>
          <w:b/>
          <w:sz w:val="22"/>
        </w:rPr>
      </w:pPr>
      <w:r>
        <w:rPr>
          <w:b/>
          <w:sz w:val="22"/>
        </w:rPr>
      </w:r>
    </w:p>
    <w:p>
      <w:pPr>
        <w:pStyle w:val="Corpodotexto"/>
        <w:spacing w:lineRule="auto" w:line="240" w:before="0" w:after="0"/>
        <w:ind w:left="0" w:hanging="0"/>
        <w:rPr>
          <w:color w:val="auto"/>
          <w:sz w:val="22"/>
        </w:rPr>
      </w:pPr>
      <w:r>
        <w:rPr>
          <w:b/>
          <w:color w:val="auto"/>
          <w:sz w:val="22"/>
        </w:rPr>
        <w:t xml:space="preserve">Art. 6°. </w:t>
      </w:r>
      <w:r>
        <w:rPr>
          <w:color w:val="auto"/>
          <w:sz w:val="22"/>
        </w:rPr>
        <w:t>A convocação para atuar como docente nos cursos promovidos pelo CAU/PR não configura vínculo empregatício, sendo o(a) profissional remunerado(a) por meio de Nota Fiscal ou Recibo de Pagamento de Autônomo (RPA), obedecendo à remuneração bruta no valor de R$ 5.000,00 (cinco mil reais) por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§1º. </w:t>
      </w:r>
      <w:r>
        <w:rPr>
          <w:color w:val="auto"/>
          <w:sz w:val="22"/>
        </w:rPr>
        <w:t xml:space="preserve">O valor bruto da remuneração para atividade do(a)s docentes aprovado(a)s e contratado(a)s por este Edital corresponderá ao desempenho de todas as funções descritas no </w:t>
      </w:r>
      <w:r>
        <w:rPr>
          <w:b/>
          <w:color w:val="auto"/>
          <w:sz w:val="22"/>
        </w:rPr>
        <w:t>Art. 4º</w:t>
      </w:r>
      <w:r>
        <w:rPr>
          <w:color w:val="auto"/>
          <w:sz w:val="22"/>
        </w:rPr>
        <w:t xml:space="preserve">.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sz w:val="22"/>
        </w:rPr>
      </w:pPr>
      <w:r>
        <w:rPr>
          <w:b/>
          <w:bCs/>
          <w:color w:val="auto"/>
          <w:sz w:val="22"/>
        </w:rPr>
        <w:t>§2º.</w:t>
      </w:r>
      <w:r>
        <w:rPr>
          <w:color w:val="auto"/>
          <w:sz w:val="22"/>
        </w:rPr>
        <w:t xml:space="preserve"> O(A) profissional que estiver recebendo seguro-desemprego, aposentadoria por invalidez, licença maternidade ou auxílio-doença estará impedido(a) de ser remunerado(a) </w:t>
      </w:r>
      <w:r>
        <w:rPr>
          <w:sz w:val="22"/>
        </w:rPr>
        <w:t>como instrutor(a)/docente e/ou tutor(a).</w:t>
      </w:r>
    </w:p>
    <w:p>
      <w:pPr>
        <w:pStyle w:val="Corpodotexto"/>
        <w:spacing w:lineRule="auto" w:line="240" w:before="0" w:after="0"/>
        <w:ind w:left="567" w:hanging="0"/>
        <w:rPr>
          <w:sz w:val="22"/>
        </w:rPr>
      </w:pPr>
      <w:r>
        <w:rPr>
          <w:sz w:val="22"/>
        </w:rPr>
      </w:r>
    </w:p>
    <w:p>
      <w:pPr>
        <w:pStyle w:val="Normal"/>
        <w:spacing w:lineRule="auto" w:line="240" w:before="0" w:after="0"/>
        <w:ind w:left="0" w:hanging="10"/>
        <w:jc w:val="left"/>
        <w:rPr>
          <w:rFonts w:ascii="Arial" w:hAnsi="Arial"/>
        </w:rPr>
      </w:pPr>
      <w:r>
        <w:rPr>
          <w:rFonts w:cs="Arial"/>
          <w:b/>
          <w:sz w:val="22"/>
        </w:rPr>
        <w:t>DA DESPESA E DOS RECURSOS ORÇAMENTÁRIOS</w:t>
      </w:r>
    </w:p>
    <w:p>
      <w:pPr>
        <w:pStyle w:val="Normal"/>
        <w:spacing w:lineRule="auto" w:line="240" w:before="0" w:after="0"/>
        <w:ind w:left="0" w:hanging="10"/>
        <w:jc w:val="left"/>
        <w:rPr>
          <w:rFonts w:cs="Arial"/>
          <w:b/>
          <w:b/>
          <w:sz w:val="22"/>
        </w:rPr>
      </w:pPr>
      <w:r>
        <w:rPr>
          <w:rFonts w:cs="Arial"/>
          <w:b/>
          <w:sz w:val="22"/>
        </w:rPr>
      </w:r>
    </w:p>
    <w:p>
      <w:pPr>
        <w:pStyle w:val="Normal"/>
        <w:jc w:val="both"/>
        <w:rPr>
          <w:rFonts w:ascii="Arial" w:hAnsi="Arial"/>
        </w:rPr>
      </w:pPr>
      <w:r>
        <w:rPr>
          <w:rFonts w:eastAsia="Arial" w:cs="Arial"/>
          <w:b/>
          <w:color w:val="000000"/>
          <w:kern w:val="0"/>
          <w:sz w:val="22"/>
          <w:szCs w:val="22"/>
          <w:lang w:val="pt-BR" w:eastAsia="pt-BR" w:bidi="ar-SA"/>
        </w:rPr>
        <w:t>Art. 7º</w:t>
      </w:r>
      <w:r>
        <w:rPr>
          <w:b/>
          <w:sz w:val="22"/>
        </w:rPr>
        <w:t xml:space="preserve"> </w:t>
      </w:r>
      <w:r>
        <w:rPr>
          <w:sz w:val="22"/>
        </w:rPr>
        <w:t>A despesa com a execução das parcerias a serem firmadas, nos termos deste Edital e previstos no Plano de Ação e Orçamento do CAU/PR para 2022, são do montante de R$ 5.000,00 (cinco mil reais).</w:t>
      </w:r>
    </w:p>
    <w:p>
      <w:pPr>
        <w:pStyle w:val="Normal"/>
        <w:jc w:val="both"/>
        <w:rPr>
          <w:rFonts w:ascii="Arial" w:hAnsi="Arial"/>
        </w:rPr>
      </w:pPr>
      <w:r>
        <w:rPr>
          <w:b/>
          <w:sz w:val="22"/>
        </w:rPr>
        <w:t xml:space="preserve">Art. 8º </w:t>
      </w:r>
      <w:r>
        <w:rPr>
          <w:sz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DO PERFIL DOS PROFISSIONAIS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9º. </w:t>
      </w:r>
      <w:r>
        <w:rPr>
          <w:sz w:val="22"/>
        </w:rPr>
        <w:t>Requisitos obrigatórios dos(as) candidatos(as) para atividade docente: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formação em nível superior;</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registro ativo no CAU, estar em dia com as suas obrigações para com o Conselho e não estar cumprindo sanção de suspensão por falta ética; 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experiência em docência e/ou experiência profissional no tema.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sz w:val="22"/>
        </w:rPr>
      </w:pPr>
      <w:r>
        <w:rPr>
          <w:b/>
          <w:sz w:val="22"/>
        </w:rPr>
        <w:t>Art. 10º.</w:t>
      </w:r>
      <w:r>
        <w:rPr>
          <w:sz w:val="22"/>
        </w:rPr>
        <w:t xml:space="preserve"> É imprescindível ao(à) candidato(a) possuir disponibilidade para o desenvolvimento das atividades descritas no </w:t>
      </w:r>
      <w:r>
        <w:rPr>
          <w:b/>
          <w:sz w:val="22"/>
        </w:rPr>
        <w:t>Art. 4º.</w:t>
      </w:r>
    </w:p>
    <w:p>
      <w:pPr>
        <w:pStyle w:val="Corpodotexto"/>
        <w:spacing w:lineRule="auto" w:line="240" w:before="0" w:after="0"/>
        <w:ind w:left="0" w:hanging="0"/>
        <w:rPr>
          <w:b/>
          <w:b/>
          <w:sz w:val="22"/>
        </w:rPr>
      </w:pPr>
      <w:r>
        <w:rPr>
          <w:b/>
          <w:sz w:val="22"/>
        </w:rPr>
      </w:r>
    </w:p>
    <w:p>
      <w:pPr>
        <w:pStyle w:val="Corpodotexto"/>
        <w:spacing w:lineRule="auto" w:line="240" w:before="0" w:after="0"/>
        <w:ind w:left="567" w:hanging="0"/>
        <w:rPr>
          <w:sz w:val="22"/>
        </w:rPr>
      </w:pPr>
      <w:r>
        <w:rPr>
          <w:b/>
          <w:sz w:val="22"/>
        </w:rPr>
        <w:t>Parágrafo único.</w:t>
      </w:r>
      <w:r>
        <w:rPr>
          <w:sz w:val="22"/>
        </w:rPr>
        <w:t xml:space="preserve"> Qualquer impossibilidade para atender a este disposto implicará na exclusão do(a) candidato(a) do processo de seleção.</w:t>
      </w:r>
    </w:p>
    <w:p>
      <w:pPr>
        <w:pStyle w:val="Corpodotexto"/>
        <w:spacing w:lineRule="auto" w:line="240" w:before="0" w:after="0"/>
        <w:ind w:left="567" w:hanging="0"/>
        <w:rPr>
          <w:sz w:val="22"/>
        </w:rPr>
      </w:pPr>
      <w:r>
        <w:rPr>
          <w:sz w:val="22"/>
        </w:rPr>
      </w:r>
    </w:p>
    <w:p>
      <w:pPr>
        <w:pStyle w:val="Ttulo1"/>
        <w:spacing w:lineRule="auto" w:line="240" w:before="0" w:after="0"/>
        <w:ind w:left="0" w:hanging="10"/>
        <w:rPr>
          <w:rFonts w:ascii="Arial" w:hAnsi="Arial" w:cs="Arial"/>
        </w:rPr>
      </w:pPr>
      <w:r>
        <w:rPr>
          <w:rFonts w:cs="Arial" w:ascii="Arial" w:hAnsi="Arial"/>
        </w:rPr>
        <w:t>DOS PROCEDIMENTOS PARA A INSCRIÇÃO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11. </w:t>
      </w:r>
      <w:r>
        <w:rPr>
          <w:sz w:val="22"/>
        </w:rPr>
        <w:t>Para efetuar a inscrição, o candidato deverá certificar-se de que atende todos os requisitos estabelecidos, e somente mediante concordância com as normas estabelecidas neste Edital.</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rFonts w:eastAsia="Calibri" w:eastAsiaTheme="minorHAnsi"/>
          <w:color w:val="auto"/>
          <w:sz w:val="22"/>
          <w:lang w:eastAsia="en-US"/>
        </w:rPr>
      </w:pPr>
      <w:r>
        <w:rPr>
          <w:b/>
          <w:sz w:val="22"/>
        </w:rPr>
        <w:t>Parágrafo único.</w:t>
      </w:r>
      <w:r>
        <w:rPr>
          <w:sz w:val="22"/>
        </w:rPr>
        <w:t xml:space="preserve"> A inscrição implica, por parte do candidato, no conhecimento e aceitação das normas e condições estabelecidas neste Edital e nos demais que vierem a ser publicados durante a realização da Seleção, sobre as quais não </w:t>
      </w:r>
      <w:r>
        <w:rPr>
          <w:rFonts w:eastAsia="Calibri" w:eastAsiaTheme="minorHAnsi"/>
          <w:color w:val="auto"/>
          <w:sz w:val="22"/>
          <w:lang w:eastAsia="en-US"/>
        </w:rPr>
        <w:t>poderá alegar desconhecimento.</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12. </w:t>
      </w:r>
      <w:r>
        <w:rPr>
          <w:sz w:val="22"/>
        </w:rPr>
        <w:t xml:space="preserve">O pedido de inscrição será efetuado no período compreendido entre a publicação deste Edital até </w:t>
      </w:r>
      <w:r>
        <w:rPr>
          <w:b/>
          <w:bCs/>
          <w:color w:val="000000"/>
          <w:sz w:val="22"/>
        </w:rPr>
        <w:t>às 23 horas e 59 minutos do dia 25/</w:t>
      </w:r>
      <w:r>
        <w:rPr>
          <w:b/>
          <w:color w:val="000000"/>
          <w:sz w:val="22"/>
        </w:rPr>
        <w:t>11/2022</w:t>
      </w:r>
      <w:r>
        <w:rPr>
          <w:sz w:val="22"/>
        </w:rPr>
        <w:t>, somente via Internet, por meio d</w:t>
      </w:r>
      <w:r>
        <w:rPr>
          <w:rFonts w:eastAsia="Arial" w:cs="Arial"/>
          <w:color w:val="000000"/>
          <w:kern w:val="0"/>
          <w:sz w:val="22"/>
          <w:szCs w:val="22"/>
          <w:lang w:val="pt-BR" w:eastAsia="pt-BR" w:bidi="ar-SA"/>
        </w:rPr>
        <w:t>e</w:t>
      </w:r>
      <w:r>
        <w:rPr>
          <w:sz w:val="22"/>
        </w:rPr>
        <w:t xml:space="preserve"> </w:t>
      </w:r>
      <w:hyperlink r:id="rId2">
        <w:r>
          <w:rPr>
            <w:rStyle w:val="LinkdaInternet"/>
            <w:sz w:val="22"/>
          </w:rPr>
          <w:t>Formulário de Inscrição Eletrônico</w:t>
        </w:r>
      </w:hyperlink>
      <w:r>
        <w:rPr>
          <w:sz w:val="22"/>
        </w:rPr>
        <w:t>, cujos campos deverão ser integralmente preenchidos pelo candidato para realização da inscrição.</w:t>
      </w:r>
    </w:p>
    <w:p>
      <w:pPr>
        <w:pStyle w:val="Corpodotexto"/>
        <w:spacing w:lineRule="auto" w:line="240" w:before="0" w:after="0"/>
        <w:ind w:left="0" w:hanging="0"/>
        <w:rPr>
          <w:rFonts w:eastAsia="Calibri" w:eastAsiaTheme="minorHAnsi"/>
          <w:color w:val="auto"/>
          <w:sz w:val="22"/>
          <w:lang w:eastAsia="en-US"/>
        </w:rPr>
      </w:pPr>
      <w:r>
        <w:rPr>
          <w:rFonts w:eastAsia="Calibri" w:eastAsiaTheme="minorHAnsi"/>
          <w:color w:val="auto"/>
          <w:sz w:val="22"/>
          <w:lang w:eastAsia="en-US"/>
        </w:rPr>
      </w:r>
    </w:p>
    <w:p>
      <w:pPr>
        <w:pStyle w:val="Corpodotexto"/>
        <w:spacing w:lineRule="auto" w:line="240" w:before="0" w:after="0"/>
        <w:ind w:left="0" w:hanging="0"/>
        <w:rPr>
          <w:color w:val="auto"/>
          <w:sz w:val="22"/>
        </w:rPr>
      </w:pPr>
      <w:r>
        <w:rPr>
          <w:b/>
          <w:color w:val="auto"/>
          <w:sz w:val="22"/>
        </w:rPr>
        <w:t xml:space="preserve">Art. 13. </w:t>
      </w:r>
      <w:r>
        <w:rPr>
          <w:color w:val="auto"/>
          <w:sz w:val="22"/>
        </w:rPr>
        <w:t>No ato da inscrição, o candidato deverá anexar ao Formulário, nos campos específicos, os seguintes arquivos:</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cópia da Cédula de Identidade (RG) e Cadastro de Pessoa Física (CPF), escaneada,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Súmula curricular, elaborada conforme Anexo I desse Edital,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 xml:space="preserve">Documentos de comprovação curricular e de experiência docente e profissional descritos nos </w:t>
      </w:r>
      <w:r>
        <w:rPr>
          <w:rFonts w:cs="Arial" w:ascii="Arial" w:hAnsi="Arial"/>
          <w:b/>
          <w:bCs/>
          <w:sz w:val="22"/>
          <w:szCs w:val="22"/>
        </w:rPr>
        <w:t>Art.14</w:t>
      </w:r>
      <w:r>
        <w:rPr>
          <w:rFonts w:cs="Arial" w:ascii="Arial" w:hAnsi="Arial"/>
          <w:sz w:val="22"/>
          <w:szCs w:val="22"/>
        </w:rPr>
        <w:t xml:space="preserve"> e </w:t>
      </w:r>
      <w:r>
        <w:rPr>
          <w:rFonts w:cs="Arial" w:ascii="Arial" w:hAnsi="Arial"/>
          <w:b/>
          <w:bCs/>
          <w:sz w:val="22"/>
          <w:szCs w:val="22"/>
        </w:rPr>
        <w:t>Art. 15</w:t>
      </w:r>
      <w:r>
        <w:rPr>
          <w:rFonts w:cs="Arial" w:ascii="Arial" w:hAnsi="Arial"/>
          <w:sz w:val="22"/>
          <w:szCs w:val="22"/>
        </w:rPr>
        <w:t>,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Plano de Aulas do Curso, apresentando ementa, objetivos, conteúdo programático, cronograma e bibliografia básica indicada,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Vídeo de apresentação do Curso, com exposição oral do candidato, com duração máxima de 10 (dez) minutos, ou trecho de videoaula já ministrada pelo candidato, com igual duração.</w:t>
      </w:r>
      <w:bookmarkStart w:id="2" w:name="_Hlk112748436"/>
      <w:bookmarkEnd w:id="2"/>
    </w:p>
    <w:p>
      <w:pPr>
        <w:pStyle w:val="ListParagraph"/>
        <w:ind w:left="851" w:hanging="0"/>
        <w:jc w:val="both"/>
        <w:rPr>
          <w:rFonts w:ascii="Arial" w:hAnsi="Arial" w:cs="Arial"/>
          <w:sz w:val="22"/>
          <w:szCs w:val="22"/>
        </w:rPr>
      </w:pPr>
      <w:r>
        <w:rPr>
          <w:rFonts w:cs="Arial" w:ascii="Arial" w:hAnsi="Arial"/>
          <w:sz w:val="22"/>
          <w:szCs w:val="22"/>
        </w:rPr>
      </w:r>
      <w:bookmarkStart w:id="3" w:name="_Hlk112748425"/>
      <w:bookmarkStart w:id="4" w:name="_Hlk112748425"/>
      <w:bookmarkEnd w:id="4"/>
    </w:p>
    <w:p>
      <w:pPr>
        <w:pStyle w:val="Corpodotexto"/>
        <w:spacing w:lineRule="auto" w:line="240" w:before="0" w:after="0"/>
        <w:ind w:left="567" w:hanging="0"/>
        <w:rPr>
          <w:sz w:val="22"/>
        </w:rPr>
      </w:pPr>
      <w:r>
        <w:rPr>
          <w:b/>
          <w:sz w:val="22"/>
        </w:rPr>
        <w:t xml:space="preserve">§1°. </w:t>
      </w:r>
      <w:r>
        <w:rPr>
          <w:sz w:val="22"/>
        </w:rPr>
        <w:t>Somente serão homologadas as inscrições do(a)s candidato(a)s que finalizarem o preenchimento completo do formulário de inscrição eletrônico, incluindo todos os arquivos obrigatórios anexados.</w:t>
      </w:r>
    </w:p>
    <w:p>
      <w:pPr>
        <w:pStyle w:val="Corpodotexto"/>
        <w:spacing w:lineRule="auto" w:line="240" w:before="0" w:after="0"/>
        <w:ind w:left="567" w:hanging="0"/>
        <w:rPr>
          <w:sz w:val="22"/>
        </w:rPr>
      </w:pPr>
      <w:r>
        <w:rPr>
          <w:sz w:val="22"/>
        </w:rPr>
      </w:r>
    </w:p>
    <w:p>
      <w:pPr>
        <w:pStyle w:val="Corpodotexto"/>
        <w:spacing w:lineRule="auto" w:line="240" w:before="0" w:after="0"/>
        <w:ind w:left="567" w:hanging="0"/>
        <w:rPr>
          <w:sz w:val="22"/>
        </w:rPr>
      </w:pPr>
      <w:r>
        <w:rPr>
          <w:b/>
          <w:sz w:val="22"/>
        </w:rPr>
        <w:t xml:space="preserve">§2°. </w:t>
      </w:r>
      <w:r>
        <w:rPr>
          <w:sz w:val="22"/>
        </w:rPr>
        <w:t>As informações prestadas no formulário eletrônico são de inteira responsabilidade do(a) candidato(a).</w:t>
      </w:r>
    </w:p>
    <w:p>
      <w:pPr>
        <w:pStyle w:val="Corpodotexto"/>
        <w:spacing w:lineRule="auto" w:line="240" w:before="0" w:after="0"/>
        <w:ind w:left="0" w:hanging="0"/>
        <w:rPr>
          <w:sz w:val="22"/>
        </w:rPr>
      </w:pPr>
      <w:r>
        <w:rPr>
          <w:sz w:val="22"/>
        </w:rPr>
      </w:r>
    </w:p>
    <w:p>
      <w:pPr>
        <w:pStyle w:val="Corpodotexto"/>
        <w:spacing w:lineRule="auto" w:line="240" w:before="0" w:after="0"/>
        <w:ind w:left="0" w:hanging="0"/>
        <w:rPr>
          <w:color w:val="auto"/>
          <w:sz w:val="22"/>
        </w:rPr>
      </w:pPr>
      <w:r>
        <w:rPr>
          <w:b/>
          <w:color w:val="auto"/>
          <w:sz w:val="22"/>
        </w:rPr>
        <w:t xml:space="preserve">Art. 14. </w:t>
      </w:r>
      <w:r>
        <w:rPr>
          <w:color w:val="auto"/>
          <w:sz w:val="22"/>
        </w:rPr>
        <w:t>Serão aceitos como comprovantes de titulação:</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 de cursos de pós-graduação de Mestrado e Doutorado em programas recomendados ou reconhecidos pela CAPES;</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Na ausência do diploma, documento que comprove a homologação da defesa da dissertação ou tese e o cumprimento de todos os requisitos para a outorga do grau acadêmico, conforme previsto na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Diplomas de Mestrado e Doutorado obtidos no exterior, desde que reconhecidos por universidade brasileira de acordo com o Artigo 48, §3º da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O título de especialista deverá ser obtido em instituição de educação superior devidamente credenciada.</w:t>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color w:val="000000"/>
        </w:rPr>
      </w:pPr>
      <w:bookmarkStart w:id="5" w:name="_Hlk112748469"/>
      <w:bookmarkEnd w:id="5"/>
      <w:r>
        <w:rPr>
          <w:rFonts w:cs="Arial"/>
          <w:b/>
          <w:bCs/>
          <w:color w:val="000000"/>
          <w:sz w:val="22"/>
          <w:szCs w:val="22"/>
        </w:rPr>
        <w:t>Art. 15.</w:t>
      </w:r>
      <w:r>
        <w:rPr>
          <w:rFonts w:cs="Arial"/>
          <w:color w:val="000000"/>
          <w:sz w:val="22"/>
          <w:szCs w:val="22"/>
        </w:rPr>
        <w:t xml:space="preserve"> A experiência e/ou atividade docente e/ou profissional deverá ser comprovada por pelo </w:t>
        <w:tab/>
        <w:t>menos uma das seguintes formas:</w:t>
      </w:r>
    </w:p>
    <w:p>
      <w:pPr>
        <w:pStyle w:val="Corpodotexto"/>
        <w:spacing w:lineRule="auto" w:line="240" w:before="0" w:after="0"/>
        <w:ind w:left="0" w:hanging="0"/>
        <w:rPr>
          <w:color w:val="000000"/>
        </w:rPr>
      </w:pPr>
      <w:r>
        <w:rPr>
          <w:rFonts w:cs="Arial"/>
          <w:color w:val="000000"/>
          <w:sz w:val="22"/>
          <w:szCs w:val="22"/>
        </w:rPr>
        <w:tab/>
        <w:t>a)</w:t>
        <w:tab/>
        <w:t xml:space="preserve">mediante registro na Carteira de Trabalho e Previdência Social – cópia da página </w:t>
        <w:tab/>
        <w:t xml:space="preserve">com foto, qualificação civil e das páginas com registros e quando necessário, acrescida de </w:t>
        <w:tab/>
        <w:t>declaração do órgão ou empresa constando expressamente a área de atuação;</w:t>
        <w:br/>
        <w:tab/>
        <w:t>b)</w:t>
        <w:tab/>
        <w:t xml:space="preserve">mediante apresentação de declaração de pessoa jurídica constando, no mínimo, </w:t>
        <w:tab/>
        <w:t xml:space="preserve">identificação do declarado; período em que trabalhou; cargo/área de atuação e, quando for </w:t>
        <w:tab/>
        <w:t xml:space="preserve">o caso, atividades desempenhadas e identificação do declarante. As declarações devem </w:t>
        <w:tab/>
        <w:t>ser emitidas em papel timbrado;</w:t>
      </w:r>
    </w:p>
    <w:p>
      <w:pPr>
        <w:pStyle w:val="Corpodotexto"/>
        <w:spacing w:lineRule="auto" w:line="240" w:before="0" w:after="0"/>
        <w:ind w:left="0" w:hanging="0"/>
        <w:rPr>
          <w:color w:val="000000"/>
        </w:rPr>
      </w:pPr>
      <w:r>
        <w:rPr>
          <w:rFonts w:cs="Arial"/>
          <w:color w:val="000000"/>
          <w:sz w:val="22"/>
          <w:szCs w:val="22"/>
        </w:rPr>
        <w:tab/>
        <w:t>c)</w:t>
        <w:tab/>
        <w:t xml:space="preserve">mediante apresentação de declaração ou certidão de tempo de serviço, com </w:t>
        <w:tab/>
        <w:t xml:space="preserve">especificação </w:t>
        <w:tab/>
        <w:t>da função/cargo/área de atuação, no caso de servidor público;</w:t>
        <w:br/>
        <w:t xml:space="preserve"> </w:t>
        <w:tab/>
        <w:t>d)</w:t>
        <w:tab/>
        <w:t xml:space="preserve">mediante apresentação de contratos sociais de constituição de empresa ou alvará </w:t>
        <w:tab/>
        <w:t xml:space="preserve">de </w:t>
        <w:tab/>
        <w:t>licença do órgão oficial competente, no caso de profissionais liberais;</w:t>
        <w:br/>
        <w:t xml:space="preserve"> </w:t>
        <w:tab/>
        <w:t>e)</w:t>
        <w:tab/>
        <w:t xml:space="preserve">mediante apresentação de outros comprovantes obtidos por meio eletrônico e </w:t>
        <w:tab/>
        <w:t>público, desde que fornecido o endereço para acesso;</w:t>
      </w:r>
    </w:p>
    <w:p>
      <w:pPr>
        <w:pStyle w:val="Corpodotexto"/>
        <w:spacing w:lineRule="auto" w:line="240" w:before="0" w:after="0"/>
        <w:ind w:left="0" w:hanging="0"/>
        <w:rPr>
          <w:color w:val="FF0000"/>
          <w:sz w:val="22"/>
        </w:rPr>
      </w:pPr>
      <w:r>
        <w:rPr>
          <w:rFonts w:cs="Arial"/>
          <w:color w:val="FF0000"/>
          <w:sz w:val="22"/>
          <w:szCs w:val="22"/>
        </w:rPr>
        <w:tab/>
      </w:r>
      <w:r>
        <w:rPr>
          <w:rFonts w:cs="Arial"/>
          <w:color w:val="000000"/>
          <w:sz w:val="22"/>
          <w:szCs w:val="22"/>
        </w:rPr>
        <w:t>f)</w:t>
        <w:tab/>
        <w:t>mediante apresentação de Certidão de Acervo Técnico emitida pelo CAU.</w:t>
      </w:r>
    </w:p>
    <w:p>
      <w:pPr>
        <w:pStyle w:val="Normal"/>
        <w:spacing w:lineRule="auto" w:line="240" w:before="0" w:after="0"/>
        <w:rPr>
          <w:color w:val="FF0000"/>
          <w:sz w:val="22"/>
        </w:rPr>
      </w:pPr>
      <w:r>
        <w:rPr>
          <w:color w:val="FF0000"/>
          <w:sz w:val="22"/>
        </w:rPr>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sz w:val="22"/>
        </w:rPr>
      </w:pPr>
      <w:r>
        <w:rPr>
          <w:b/>
          <w:sz w:val="22"/>
        </w:rPr>
        <w:t xml:space="preserve">Art. 16. </w:t>
      </w:r>
      <w:r>
        <w:rPr>
          <w:sz w:val="22"/>
        </w:rPr>
        <w:t>Não será cobrada taxa de inscrição dos(as) candidatos(as).</w:t>
      </w:r>
    </w:p>
    <w:p>
      <w:pPr>
        <w:pStyle w:val="Corpodotexto"/>
        <w:spacing w:lineRule="auto" w:line="240" w:before="0" w:after="0"/>
        <w:ind w:left="0" w:hanging="0"/>
        <w:rPr>
          <w:sz w:val="22"/>
        </w:rPr>
      </w:pPr>
      <w:r>
        <w:rPr>
          <w:sz w:val="22"/>
        </w:rPr>
      </w:r>
    </w:p>
    <w:p>
      <w:pPr>
        <w:pStyle w:val="Ttulo1"/>
        <w:spacing w:lineRule="auto" w:line="240" w:before="0" w:after="0"/>
        <w:ind w:left="0" w:hanging="10"/>
        <w:rPr>
          <w:rFonts w:ascii="Arial" w:hAnsi="Arial" w:cs="Arial"/>
        </w:rPr>
      </w:pPr>
      <w:r>
        <w:rPr>
          <w:rFonts w:cs="Arial" w:ascii="Arial" w:hAnsi="Arial"/>
        </w:rPr>
        <w:t>DA HOMOLOGAÇÃO DAS INSCRIÇÕES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17. </w:t>
      </w:r>
      <w:r>
        <w:rPr>
          <w:sz w:val="22"/>
        </w:rPr>
        <w:t>Serão homologadas as inscrições do(a)s candidato(a)s que concluírem o preenchimento completo do formulário de inscrição eletrônico, com todos os documentos obrigatórios anexados.</w:t>
      </w:r>
    </w:p>
    <w:p>
      <w:pPr>
        <w:pStyle w:val="Corpodotexto"/>
        <w:spacing w:lineRule="auto" w:line="240" w:before="0" w:after="0"/>
        <w:ind w:left="0" w:hanging="10"/>
        <w:rPr>
          <w:sz w:val="22"/>
        </w:rPr>
      </w:pPr>
      <w:r>
        <w:rPr>
          <w:sz w:val="22"/>
        </w:rPr>
      </w:r>
    </w:p>
    <w:p>
      <w:pPr>
        <w:pStyle w:val="Corpodotexto"/>
        <w:spacing w:lineRule="auto" w:line="240" w:before="0" w:after="0"/>
        <w:ind w:left="0" w:hanging="0"/>
        <w:rPr>
          <w:color w:val="FF0000"/>
          <w:sz w:val="22"/>
        </w:rPr>
      </w:pPr>
      <w:r>
        <w:rPr>
          <w:b/>
          <w:sz w:val="22"/>
        </w:rPr>
        <w:t xml:space="preserve">Art. 18. </w:t>
      </w:r>
      <w:r>
        <w:rPr>
          <w:sz w:val="22"/>
        </w:rPr>
        <w:t xml:space="preserve">A homologação e não homologação das inscrições será publicada no endereço eletrônico </w:t>
      </w:r>
      <w:r>
        <w:rPr>
          <w:rStyle w:val="LinkdaInternet"/>
          <w:color w:val="000000"/>
          <w:sz w:val="22"/>
          <w:u w:val="none"/>
        </w:rPr>
        <w:t>&lt;www.caupr.gov.br&gt;</w:t>
      </w:r>
      <w:r>
        <w:rPr>
          <w:color w:val="000000"/>
          <w:sz w:val="22"/>
        </w:rPr>
        <w:t>, no dia 28/11/2022, na aba “Transparência/Licitações/Chamadas Públicas”.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color w:val="auto"/>
        </w:rPr>
      </w:pPr>
      <w:r>
        <w:rPr>
          <w:rFonts w:cs="Arial" w:ascii="Arial" w:hAnsi="Arial"/>
          <w:color w:val="auto"/>
        </w:rPr>
        <w:t>DA SELEÇÃO E CLASSIFICAÇÃO DOS CANDIDATOS</w:t>
      </w:r>
    </w:p>
    <w:p>
      <w:pPr>
        <w:pStyle w:val="ListParagraph"/>
        <w:tabs>
          <w:tab w:val="clear" w:pos="720"/>
          <w:tab w:val="left" w:pos="1210" w:leader="none"/>
          <w:tab w:val="left" w:pos="1211" w:leader="none"/>
        </w:tabs>
        <w:ind w:left="0" w:hanging="0"/>
        <w:jc w:val="both"/>
        <w:rPr>
          <w:rFonts w:ascii="Arial" w:hAnsi="Arial" w:cs="Arial"/>
          <w:b/>
          <w:b/>
          <w:sz w:val="22"/>
          <w:szCs w:val="22"/>
        </w:rPr>
      </w:pPr>
      <w:r>
        <w:rPr>
          <w:rFonts w:cs="Arial" w:ascii="Arial" w:hAnsi="Arial"/>
          <w:b/>
          <w:sz w:val="22"/>
          <w:szCs w:val="22"/>
        </w:rPr>
      </w:r>
    </w:p>
    <w:p>
      <w:pPr>
        <w:pStyle w:val="ListParagraph"/>
        <w:tabs>
          <w:tab w:val="clear" w:pos="720"/>
          <w:tab w:val="left" w:pos="1210" w:leader="none"/>
          <w:tab w:val="left" w:pos="1211" w:leader="none"/>
        </w:tabs>
        <w:ind w:left="0" w:hanging="0"/>
        <w:jc w:val="both"/>
        <w:rPr>
          <w:rFonts w:ascii="Arial" w:hAnsi="Arial" w:cs="Arial"/>
          <w:sz w:val="22"/>
          <w:szCs w:val="22"/>
        </w:rPr>
      </w:pPr>
      <w:r>
        <w:rPr>
          <w:rFonts w:cs="Arial" w:ascii="Arial" w:hAnsi="Arial"/>
          <w:b/>
          <w:sz w:val="22"/>
          <w:szCs w:val="22"/>
        </w:rPr>
        <w:t xml:space="preserve">Art. 19. </w:t>
      </w:r>
      <w:r>
        <w:rPr>
          <w:rFonts w:cs="Arial" w:ascii="Arial" w:hAnsi="Arial"/>
          <w:sz w:val="22"/>
          <w:szCs w:val="22"/>
        </w:rPr>
        <w:t>O processo de seleção, cadastramento e credenciamento será conduzido por uma Comissão de Seleção designada pelo CAU/PR, composta por:</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Ensino e Formação;</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Exercício Profissional; e</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Ética e Disciplina.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bCs/>
          <w:sz w:val="22"/>
        </w:rPr>
      </w:pPr>
      <w:r>
        <w:rPr>
          <w:b/>
          <w:sz w:val="22"/>
        </w:rPr>
        <w:t>Art. 20</w:t>
      </w:r>
      <w:r>
        <w:rPr>
          <w:sz w:val="22"/>
        </w:rPr>
        <w:t>. O processo de seleção é de caráter classificatório, a partir dos critérios e pontuação descritos a seguir:</w:t>
      </w:r>
    </w:p>
    <w:p>
      <w:pPr>
        <w:pStyle w:val="Corpodotexto"/>
        <w:spacing w:lineRule="auto" w:line="240" w:before="0" w:after="0"/>
        <w:ind w:left="0" w:hanging="10"/>
        <w:rPr>
          <w:b/>
          <w:b/>
          <w:bCs/>
          <w:sz w:val="22"/>
          <w:shd w:fill="FFFF00" w:val="clear"/>
        </w:rPr>
      </w:pPr>
      <w:r>
        <w:rPr>
          <w:b/>
          <w:bCs/>
          <w:sz w:val="22"/>
          <w:shd w:fill="FFFF00" w:val="clear"/>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DO CURRÍCULO</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PONTUAÇÃO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a) Pós-Graduação </w:t>
            </w:r>
            <w:r>
              <w:rPr>
                <w:i/>
                <w:iCs/>
                <w:kern w:val="0"/>
                <w:sz w:val="22"/>
                <w:szCs w:val="22"/>
                <w:lang w:val="pt-BR" w:bidi="ar-SA"/>
              </w:rPr>
              <w:t>Lato sensu</w:t>
            </w:r>
            <w:r>
              <w:rPr>
                <w:kern w:val="0"/>
                <w:sz w:val="22"/>
                <w:szCs w:val="22"/>
                <w:lang w:val="pt-BR" w:bidi="ar-SA"/>
              </w:rPr>
              <w:t>: Especialização ou Residência¹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b) Pós-Graduação </w:t>
            </w:r>
            <w:r>
              <w:rPr>
                <w:i/>
                <w:iCs/>
                <w:kern w:val="0"/>
                <w:sz w:val="22"/>
                <w:szCs w:val="22"/>
                <w:lang w:val="pt-BR" w:bidi="ar-SA"/>
              </w:rPr>
              <w:t>Stricto sensu</w:t>
            </w:r>
            <w:r>
              <w:rPr>
                <w:kern w:val="0"/>
                <w:sz w:val="22"/>
                <w:szCs w:val="22"/>
                <w:lang w:val="pt-BR" w:bidi="ar-SA"/>
              </w:rPr>
              <w:t>: Mestrado¹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c) Pós-Graduação </w:t>
            </w:r>
            <w:r>
              <w:rPr>
                <w:i/>
                <w:iCs/>
                <w:kern w:val="0"/>
                <w:sz w:val="22"/>
                <w:szCs w:val="22"/>
                <w:lang w:val="pt-BR" w:bidi="ar-SA"/>
              </w:rPr>
              <w:t>Stricto sensu</w:t>
            </w:r>
            <w:r>
              <w:rPr>
                <w:kern w:val="0"/>
                <w:sz w:val="22"/>
                <w:szCs w:val="22"/>
                <w:lang w:val="pt-BR" w:bidi="ar-SA"/>
              </w:rPr>
              <w:t>: Doutorado¹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Experiência docente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0,25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Experiência profissional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0,50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b/>
                <w:b/>
                <w:bCs/>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10,00</w:t>
            </w:r>
          </w:p>
        </w:tc>
      </w:tr>
    </w:tbl>
    <w:p>
      <w:pPr>
        <w:pStyle w:val="Normal"/>
        <w:spacing w:lineRule="auto" w:line="240" w:before="0" w:after="0"/>
        <w:ind w:left="11" w:hanging="11"/>
        <w:rPr>
          <w:sz w:val="22"/>
        </w:rPr>
      </w:pPr>
      <w:r>
        <w:rPr>
          <w:sz w:val="22"/>
        </w:rPr>
        <w:t>¹ Apenas o título com a maior pontuação.</w:t>
      </w:r>
    </w:p>
    <w:p>
      <w:pPr>
        <w:pStyle w:val="Normal"/>
        <w:spacing w:lineRule="auto" w:line="240" w:before="0" w:after="0"/>
        <w:ind w:left="11" w:hanging="11"/>
        <w:rPr>
          <w:sz w:val="22"/>
        </w:rPr>
      </w:pPr>
      <w:r>
        <w:rPr>
          <w:sz w:val="22"/>
        </w:rPr>
        <w:t>² Apenas semestres completos.</w:t>
      </w:r>
    </w:p>
    <w:p>
      <w:pPr>
        <w:pStyle w:val="Normal"/>
        <w:spacing w:lineRule="auto" w:line="240" w:before="0" w:after="0"/>
        <w:ind w:left="11" w:hanging="11"/>
        <w:rPr>
          <w:sz w:val="22"/>
        </w:rPr>
      </w:pPr>
      <w:r>
        <w:rPr>
          <w:sz w:val="22"/>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DA PROPOSTA DE CURSO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PONTUAÇÃO</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1. Plano de Aula</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a) Adequação dos objetivos ao tema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b) Dados essenciais do conteúdo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c) Adequação dos procedimentos e recursos didáticos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Adequação do cronograma proposto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Indicação do referencial bibliográfico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Apresentação de casos práticos e exemplos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sz w:val="22"/>
              </w:rPr>
            </w:pPr>
            <w:r>
              <w:rPr>
                <w:b/>
                <w:bCs/>
                <w:kern w:val="0"/>
                <w:sz w:val="22"/>
                <w:szCs w:val="22"/>
                <w:lang w:val="pt-BR" w:bidi="ar-SA"/>
              </w:rPr>
              <w:t>2. Vídeo de apresentação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f) Clareza, objetividade e comunicabilidade</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g) Linguagem: adequação, com correção, fluência e dicção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h) Adequação ao tempo disponível</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10,00</w:t>
            </w:r>
          </w:p>
        </w:tc>
      </w:tr>
    </w:tbl>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21.</w:t>
      </w:r>
      <w:r>
        <w:rPr>
          <w:color w:val="auto"/>
          <w:sz w:val="22"/>
        </w:rPr>
        <w:t xml:space="preserve"> A nota final de cada candidato será a média aritmética simples da Avaliação do Currículo e da Avaliação da Proposta de Curso.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sz w:val="22"/>
        </w:rPr>
      </w:pPr>
      <w:r>
        <w:rPr>
          <w:b/>
          <w:bCs/>
          <w:sz w:val="22"/>
        </w:rPr>
        <w:t>Art. 22.</w:t>
      </w:r>
      <w:r>
        <w:rPr>
          <w:sz w:val="22"/>
        </w:rPr>
        <w:t xml:space="preserve"> A classificação dos candidatos deverá obedecer à ordem decrescente da média final obtida.</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sz w:val="22"/>
        </w:rPr>
      </w:pPr>
      <w:r>
        <w:rPr>
          <w:b/>
          <w:bCs/>
          <w:sz w:val="22"/>
        </w:rPr>
        <w:t>Parágrafo único.</w:t>
      </w:r>
      <w:r>
        <w:rPr>
          <w:sz w:val="22"/>
        </w:rPr>
        <w:t xml:space="preserve"> A pontuação de corte para a classificação será igual ou maior a 7 (sete).</w:t>
      </w:r>
    </w:p>
    <w:p>
      <w:pPr>
        <w:pStyle w:val="Corpodotexto"/>
        <w:spacing w:lineRule="auto" w:line="240" w:before="0" w:after="0"/>
        <w:ind w:left="567" w:hanging="0"/>
        <w:rPr>
          <w:sz w:val="22"/>
        </w:rPr>
      </w:pPr>
      <w:r>
        <w:rPr>
          <w:sz w:val="22"/>
        </w:rPr>
      </w:r>
    </w:p>
    <w:p>
      <w:pPr>
        <w:pStyle w:val="Corpodotexto"/>
        <w:spacing w:lineRule="auto" w:line="240" w:before="0" w:after="0"/>
        <w:ind w:left="0" w:hanging="0"/>
        <w:rPr>
          <w:color w:val="auto"/>
          <w:sz w:val="22"/>
        </w:rPr>
      </w:pPr>
      <w:r>
        <w:rPr>
          <w:b/>
          <w:bCs/>
          <w:sz w:val="22"/>
        </w:rPr>
        <w:t>Art. 23.</w:t>
      </w:r>
      <w:r>
        <w:rPr>
          <w:sz w:val="22"/>
        </w:rPr>
        <w:t xml:space="preserve"> Em caso de empate, deverá ser observada a vantagem obtida, pela ordem, nos seguintes </w:t>
      </w:r>
      <w:r>
        <w:rPr>
          <w:color w:val="auto"/>
          <w:sz w:val="22"/>
        </w:rPr>
        <w:t>critérios de desempate:</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média na Avaliação da Proposta de Curso;</w:t>
      </w:r>
    </w:p>
    <w:p>
      <w:pPr>
        <w:pStyle w:val="ListParagraph"/>
        <w:numPr>
          <w:ilvl w:val="0"/>
          <w:numId w:val="6"/>
        </w:numPr>
        <w:tabs>
          <w:tab w:val="clear" w:pos="720"/>
        </w:tabs>
        <w:ind w:left="851" w:hanging="284"/>
        <w:jc w:val="both"/>
        <w:rPr>
          <w:sz w:val="22"/>
          <w:szCs w:val="22"/>
        </w:rPr>
      </w:pPr>
      <w:r>
        <w:rPr>
          <w:rFonts w:cs="Arial" w:ascii="Arial" w:hAnsi="Arial"/>
          <w:sz w:val="22"/>
          <w:szCs w:val="22"/>
        </w:rPr>
        <w:t>a maior pontuação na Experiência profissional comprovada na área nos últimos 5 anos;</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pontuação obtida na titulação;</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 xml:space="preserve">tiver idade igual ou superior a 60 anos, até o último dia de inscrição, nos termos da Lei Federal nº </w:t>
      </w:r>
      <w:hyperlink r:id="rId3">
        <w:r>
          <w:rPr>
            <w:rFonts w:cs="Arial" w:ascii="Arial" w:hAnsi="Arial"/>
            <w:sz w:val="22"/>
            <w:szCs w:val="22"/>
          </w:rPr>
          <w:t>14.423, de 22 de julho de 2022</w:t>
        </w:r>
      </w:hyperlink>
      <w:r>
        <w:rPr>
          <w:rFonts w:cs="Arial" w:ascii="Arial" w:hAnsi="Arial"/>
          <w:sz w:val="22"/>
          <w:szCs w:val="22"/>
        </w:rPr>
        <w:t>.</w:t>
      </w:r>
    </w:p>
    <w:p>
      <w:pPr>
        <w:pStyle w:val="Corpodotexto"/>
        <w:spacing w:lineRule="auto" w:line="240" w:before="0" w:after="0"/>
        <w:ind w:left="0" w:hanging="10"/>
        <w:rPr>
          <w:sz w:val="22"/>
        </w:rPr>
      </w:pPr>
      <w:r>
        <w:rPr>
          <w:sz w:val="22"/>
        </w:rPr>
      </w:r>
    </w:p>
    <w:p>
      <w:pPr>
        <w:pStyle w:val="Ttulo1"/>
        <w:spacing w:lineRule="auto" w:line="240" w:before="0" w:after="0"/>
        <w:ind w:left="0" w:hanging="10"/>
        <w:rPr>
          <w:rFonts w:ascii="Arial" w:hAnsi="Arial" w:cs="Arial"/>
        </w:rPr>
      </w:pPr>
      <w:r>
        <w:rPr>
          <w:rFonts w:cs="Arial" w:ascii="Arial" w:hAnsi="Arial"/>
        </w:rPr>
        <w:t>DO RESULTADO FINAL</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sz w:val="22"/>
        </w:rPr>
        <w:t xml:space="preserve">Art. 24. </w:t>
      </w:r>
      <w:r>
        <w:rPr>
          <w:sz w:val="22"/>
        </w:rPr>
        <w:t xml:space="preserve">O resultado final da seleção será publicado no endereço </w:t>
      </w:r>
      <w:r>
        <w:rPr>
          <w:color w:val="auto"/>
          <w:sz w:val="22"/>
        </w:rPr>
        <w:t xml:space="preserve">eletrônico </w:t>
      </w:r>
      <w:r>
        <w:rPr>
          <w:rStyle w:val="LinkdaInternet"/>
          <w:color w:val="auto"/>
          <w:sz w:val="22"/>
          <w:u w:val="none"/>
        </w:rPr>
        <w:t>&lt;www.caupr.gov.br&gt;</w:t>
      </w:r>
      <w:r>
        <w:rPr>
          <w:color w:val="auto"/>
          <w:sz w:val="22"/>
        </w:rPr>
        <w:t xml:space="preserve">, no dia </w:t>
      </w:r>
      <w:r>
        <w:rPr>
          <w:color w:val="auto"/>
          <w:sz w:val="22"/>
        </w:rPr>
        <w:t>05</w:t>
      </w:r>
      <w:r>
        <w:rPr>
          <w:color w:val="auto"/>
          <w:sz w:val="22"/>
        </w:rPr>
        <w:t>/</w:t>
      </w:r>
      <w:r>
        <w:rPr>
          <w:color w:val="auto"/>
          <w:sz w:val="22"/>
        </w:rPr>
        <w:t>12</w:t>
      </w:r>
      <w:r>
        <w:rPr>
          <w:color w:val="auto"/>
          <w:sz w:val="22"/>
        </w:rPr>
        <w:t>/2022, na aba “Transparência/Licitações/Chamadas Públicas”.</w:t>
      </w:r>
    </w:p>
    <w:p>
      <w:pPr>
        <w:pStyle w:val="Corpodotexto"/>
        <w:spacing w:lineRule="auto" w:line="240" w:before="0" w:after="0"/>
        <w:ind w:left="0" w:hanging="1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DA RECONSIDERAÇÃO</w:t>
      </w:r>
    </w:p>
    <w:p>
      <w:pPr>
        <w:pStyle w:val="Normal"/>
        <w:spacing w:lineRule="auto" w:line="240" w:before="0" w:after="0"/>
        <w:rPr>
          <w:color w:val="auto"/>
          <w:sz w:val="22"/>
        </w:rPr>
      </w:pPr>
      <w:r>
        <w:rPr>
          <w:color w:val="auto"/>
          <w:sz w:val="22"/>
        </w:rPr>
      </w:r>
    </w:p>
    <w:p>
      <w:pPr>
        <w:pStyle w:val="Corpodotexto"/>
        <w:spacing w:lineRule="auto" w:line="240" w:before="0" w:after="0"/>
        <w:ind w:left="0" w:hanging="0"/>
        <w:rPr>
          <w:bCs/>
          <w:color w:val="auto"/>
          <w:sz w:val="22"/>
        </w:rPr>
      </w:pPr>
      <w:r>
        <w:rPr>
          <w:b/>
          <w:color w:val="auto"/>
          <w:sz w:val="22"/>
        </w:rPr>
        <w:t xml:space="preserve">Art. 25. </w:t>
      </w:r>
      <w:r>
        <w:rPr>
          <w:bCs/>
          <w:color w:val="auto"/>
          <w:sz w:val="22"/>
        </w:rPr>
        <w:t>Caberá pedido de reconsideração, sem efeito suspensivo, ao Edital com o Resultado das Inscrições Homologadas, através do e-mail &lt;</w:t>
      </w:r>
      <w:hyperlink r:id="rId4">
        <w:r>
          <w:rPr>
            <w:rStyle w:val="LinkdaInternet"/>
            <w:bCs/>
            <w:color w:val="auto"/>
            <w:sz w:val="22"/>
            <w:u w:val="none"/>
          </w:rPr>
          <w:t>cef@caupr.gov.pr</w:t>
        </w:r>
      </w:hyperlink>
      <w:r>
        <w:rPr>
          <w:bCs/>
          <w:color w:val="auto"/>
          <w:sz w:val="22"/>
        </w:rPr>
        <w:t>&gt;, no prazo máximo de 02 (dois)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solicitação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reconsideração será julgado pela Comissão Avaliadora.</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O pedido de reconsideração será admitido uma única vez, não cabendo recurso a instância superior.</w:t>
      </w:r>
    </w:p>
    <w:p>
      <w:pPr>
        <w:pStyle w:val="Corpodotexto"/>
        <w:spacing w:lineRule="auto" w:line="240" w:before="0" w:after="0"/>
        <w:ind w:left="567" w:hanging="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DOS RECURSOS</w:t>
      </w:r>
    </w:p>
    <w:p>
      <w:pPr>
        <w:pStyle w:val="Corpodotexto"/>
        <w:spacing w:lineRule="auto" w:line="240" w:before="0" w:after="0"/>
        <w:ind w:left="0" w:hanging="10"/>
        <w:rPr>
          <w:b/>
          <w:b/>
          <w:color w:val="auto"/>
          <w:sz w:val="22"/>
        </w:rPr>
      </w:pPr>
      <w:r>
        <w:rPr>
          <w:b/>
          <w:color w:val="auto"/>
          <w:sz w:val="22"/>
        </w:rPr>
      </w:r>
    </w:p>
    <w:p>
      <w:pPr>
        <w:pStyle w:val="Corpodotexto"/>
        <w:spacing w:lineRule="auto" w:line="240" w:before="0" w:after="0"/>
        <w:ind w:left="0" w:hanging="0"/>
        <w:rPr>
          <w:bCs/>
          <w:color w:val="auto"/>
          <w:sz w:val="22"/>
        </w:rPr>
      </w:pPr>
      <w:r>
        <w:rPr>
          <w:b/>
          <w:color w:val="auto"/>
          <w:sz w:val="22"/>
        </w:rPr>
        <w:t xml:space="preserve">Art. 26. </w:t>
      </w:r>
      <w:r>
        <w:rPr>
          <w:bCs/>
          <w:color w:val="auto"/>
          <w:sz w:val="22"/>
        </w:rPr>
        <w:t>Caberá pedido de recurso, com efeito suspensivo, ao Edital com o Resultado Final, através do e-mail &lt;</w:t>
      </w:r>
      <w:hyperlink r:id="rId5">
        <w:r>
          <w:rPr>
            <w:rStyle w:val="LinkdaInternet"/>
            <w:bCs/>
            <w:color w:val="auto"/>
            <w:sz w:val="22"/>
            <w:u w:val="none"/>
          </w:rPr>
          <w:t>cef@caupr.gov.pr</w:t>
        </w:r>
      </w:hyperlink>
      <w:r>
        <w:rPr>
          <w:bCs/>
          <w:color w:val="auto"/>
          <w:sz w:val="22"/>
        </w:rPr>
        <w:t>&gt;, no prazo máximo de 03 (</w:t>
      </w:r>
      <w:r>
        <w:rPr>
          <w:rFonts w:eastAsia="Arial" w:cs="Arial"/>
          <w:bCs/>
          <w:color w:val="auto"/>
          <w:kern w:val="0"/>
          <w:sz w:val="22"/>
          <w:szCs w:val="22"/>
          <w:lang w:val="pt-BR" w:eastAsia="pt-BR" w:bidi="ar-SA"/>
        </w:rPr>
        <w:t>três</w:t>
      </w:r>
      <w:r>
        <w:rPr>
          <w:bCs/>
          <w:color w:val="auto"/>
          <w:sz w:val="22"/>
        </w:rPr>
        <w:t>)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ilegalidade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que trata esse Artigo deverá ser enviado até às 16 horas do último dia do prazo estabelecido para sua interposição.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A Assessoria Jurídica do CAU/PR deverá se pronunciar pela admissibilidade ou não do recurso no prazo de 05 (cinco) dias úteis, a contar do encerramento do período recursal.</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§4º.</w:t>
      </w:r>
      <w:r>
        <w:rPr>
          <w:color w:val="auto"/>
          <w:sz w:val="22"/>
        </w:rPr>
        <w:t xml:space="preserve"> No caso de admissibilidade do recurso, a Plenária do CAU/PR terá o prazo de até 30 (trinta) dias úteis para análise do mérito e só pelo voto de dois terços de seus membros poderá modificar ou anular o resultado da seleção.</w:t>
      </w:r>
    </w:p>
    <w:p>
      <w:pPr>
        <w:pStyle w:val="Corpodotexto"/>
        <w:spacing w:lineRule="auto" w:line="240" w:before="0" w:after="0"/>
        <w:ind w:left="567" w:hanging="0"/>
        <w:rPr>
          <w:color w:val="FF0000"/>
          <w:sz w:val="22"/>
        </w:rPr>
      </w:pPr>
      <w:r>
        <w:rPr>
          <w:color w:val="FF0000"/>
          <w:sz w:val="22"/>
        </w:rPr>
      </w:r>
    </w:p>
    <w:p>
      <w:pPr>
        <w:pStyle w:val="Ttulo1"/>
        <w:spacing w:lineRule="auto" w:line="240" w:before="0" w:after="0"/>
        <w:ind w:left="0" w:hanging="10"/>
        <w:rPr>
          <w:rFonts w:ascii="Arial" w:hAnsi="Arial" w:cs="Arial"/>
        </w:rPr>
      </w:pPr>
      <w:r>
        <w:rPr>
          <w:rFonts w:cs="Arial" w:ascii="Arial" w:hAnsi="Arial"/>
        </w:rPr>
        <w:t xml:space="preserve">DA CONVOCAÇÃO E CONTRATAÇÃO </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27. </w:t>
      </w:r>
      <w:r>
        <w:rPr>
          <w:sz w:val="22"/>
        </w:rPr>
        <w:t>A contratação obedecerá a ordem classificatória e será efetivada mediante a comprovação dos requisitos exigidos.</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28. </w:t>
      </w:r>
      <w:r>
        <w:rPr>
          <w:sz w:val="22"/>
        </w:rPr>
        <w:t>A convocação se dará via e-mail, conforme dados disponibilizados no Formulário de Inscrição.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§1°. </w:t>
      </w:r>
      <w:r>
        <w:rPr>
          <w:sz w:val="22"/>
        </w:rPr>
        <w:t>O(a) candidato(a) deverá responder ao recebimento do e-mail de convocação em um prazo de 72 horas.</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§2°. </w:t>
      </w:r>
      <w:r>
        <w:rPr>
          <w:sz w:val="22"/>
        </w:rPr>
        <w:t>A não manifestação do(a) candidato(a) implicará em sua desclassificação automática e na convocação do(a) próximo(a) candidato(a).</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§3°.</w:t>
      </w:r>
      <w:r>
        <w:rPr>
          <w:b/>
          <w:w w:val="150"/>
          <w:sz w:val="22"/>
        </w:rPr>
        <w:t xml:space="preserve"> </w:t>
      </w:r>
      <w:r>
        <w:rPr>
          <w:sz w:val="22"/>
        </w:rPr>
        <w:t>A convocação do(a) candidato(a) subsequente se dará sob as mesmas condições do §1° e §2° do presente artigo.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§4°. </w:t>
      </w:r>
      <w:r>
        <w:rPr>
          <w:sz w:val="22"/>
        </w:rPr>
        <w:t>Ao(À) profissional convocado(a) torna-se obrigatório participação na reunião técnico- pedagógica virtual, a ser convocada pelo CAU/PR com antecedência mínima de 15 dias</w:t>
      </w:r>
      <w:r>
        <w:rPr>
          <w:color w:val="FF0000"/>
          <w:sz w:val="22"/>
        </w:rPr>
        <w:t>,</w:t>
      </w:r>
      <w:r>
        <w:rPr>
          <w:sz w:val="22"/>
        </w:rPr>
        <w:t xml:space="preserve"> e o envio de documentação para fins de pagamento, conforme as orientações prestadas no e-mail de convocação.</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rPr>
          <w:rFonts w:ascii="Arial" w:hAnsi="Arial" w:cs="Arial"/>
        </w:rPr>
      </w:pPr>
      <w:r>
        <w:rPr>
          <w:rFonts w:cs="Arial" w:ascii="Arial" w:hAnsi="Arial"/>
        </w:rPr>
        <w:t>DO CALENDÁRIO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29. </w:t>
      </w:r>
      <w:r>
        <w:rPr>
          <w:sz w:val="22"/>
        </w:rPr>
        <w:t>Este edital e suas referidas etapas seguem o calendário a seguir:</w:t>
      </w:r>
    </w:p>
    <w:p>
      <w:pPr>
        <w:pStyle w:val="Corpodotexto"/>
        <w:spacing w:lineRule="auto" w:line="240" w:before="0" w:after="0"/>
        <w:ind w:left="0" w:hanging="10"/>
        <w:rPr>
          <w:sz w:val="22"/>
        </w:rPr>
      </w:pPr>
      <w:r>
        <w:rPr>
          <w:sz w:val="22"/>
        </w:rPr>
      </w:r>
    </w:p>
    <w:tbl>
      <w:tblPr>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7232"/>
        <w:gridCol w:w="2405"/>
      </w:tblGrid>
      <w:tr>
        <w:trPr>
          <w:trHeight w:val="283" w:hRule="atLeast"/>
        </w:trPr>
        <w:tc>
          <w:tcPr>
            <w:tcW w:w="7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hanging="0"/>
              <w:rPr>
                <w:b/>
                <w:b/>
                <w:sz w:val="22"/>
              </w:rPr>
            </w:pPr>
            <w:r>
              <w:rPr>
                <w:b/>
                <w:sz w:val="22"/>
              </w:rPr>
              <w:t>ETAPAS</w:t>
            </w:r>
          </w:p>
        </w:tc>
        <w:tc>
          <w:tcPr>
            <w:tcW w:w="24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right="57" w:hanging="0"/>
              <w:jc w:val="center"/>
              <w:rPr>
                <w:b/>
                <w:b/>
                <w:sz w:val="22"/>
              </w:rPr>
            </w:pPr>
            <w:r>
              <w:rPr>
                <w:b/>
                <w:sz w:val="22"/>
              </w:rPr>
              <w:t>DATAS</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até às 23h59 do dia  25/11/2022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da Homologação das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Pedido de reconsideração da Não Homologação de Inscrição</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29/11/2002 a  30/11/2022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Avaliação pela Comissão Avaliadora</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 a 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Recursos ao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06/12/2022</w:t>
            </w:r>
          </w:p>
          <w:p>
            <w:pPr>
              <w:pStyle w:val="TableParagraph"/>
              <w:widowControl w:val="false"/>
              <w:spacing w:lineRule="auto" w:line="240" w:before="0" w:after="0"/>
              <w:ind w:left="57" w:right="57" w:hanging="0"/>
              <w:jc w:val="center"/>
              <w:rPr>
                <w:bCs/>
                <w:color w:val="000000"/>
                <w:sz w:val="22"/>
              </w:rPr>
            </w:pPr>
            <w:r>
              <w:rPr>
                <w:bCs/>
                <w:color w:val="000000"/>
                <w:sz w:val="22"/>
              </w:rPr>
              <w:t>até às 16h00 de 09/12/2022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Análise dos Recursos pelo Jurídico do CAU/PR</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10/12/2022 a 12/12/2022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Homologação do Resultado Final e Convocação</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13/12/2022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Reunião técnico-pedagógica virtual com o(a)s docentes selecionado(a)s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rFonts w:ascii="Arial" w:hAnsi="Arial" w:eastAsia="Arial" w:cs="Arial"/>
                <w:bCs/>
                <w:color w:val="000000"/>
                <w:kern w:val="0"/>
                <w:sz w:val="22"/>
                <w:szCs w:val="22"/>
                <w:lang w:val="pt-BR" w:eastAsia="en-US" w:bidi="ar-SA"/>
              </w:rPr>
            </w:pPr>
            <w:r>
              <w:rPr>
                <w:rFonts w:eastAsia="Arial" w:cs="Arial"/>
                <w:bCs/>
                <w:color w:val="000000"/>
                <w:kern w:val="0"/>
                <w:sz w:val="22"/>
                <w:szCs w:val="22"/>
                <w:lang w:val="pt-BR" w:eastAsia="en-US" w:bidi="ar-SA"/>
              </w:rPr>
              <w:t>Em data a ser agendada</w:t>
            </w:r>
          </w:p>
        </w:tc>
      </w:tr>
    </w:tbl>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Parágrafo único. </w:t>
      </w:r>
      <w:r>
        <w:rPr>
          <w:sz w:val="22"/>
        </w:rPr>
        <w:t>Possíveis alterações no cronograma serão publicadas no endereço eletrônico</w:t>
      </w:r>
      <w:r>
        <w:rPr>
          <w:color w:val="000000"/>
          <w:sz w:val="22"/>
        </w:rPr>
        <w:t xml:space="preserve"> </w:t>
      </w:r>
      <w:r>
        <w:rPr>
          <w:rStyle w:val="LinkdaInternet"/>
          <w:color w:val="000000"/>
          <w:sz w:val="22"/>
          <w:u w:val="none"/>
        </w:rPr>
        <w:t>&lt;www.caupr.gov.br&gt;</w:t>
      </w:r>
      <w:r>
        <w:rPr>
          <w:color w:val="000000"/>
          <w:sz w:val="22"/>
        </w:rPr>
        <w:t>, na aba “Transparência/Licitações/Chamadas Públicas”.</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DAS DISPOSIÇÕES GERAIS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bCs/>
          <w:sz w:val="22"/>
        </w:rPr>
        <w:t>Art. 30.</w:t>
      </w:r>
      <w:r>
        <w:rPr>
          <w:sz w:val="22"/>
        </w:rPr>
        <w:t xml:space="preserve"> O credenciamento é condição necessária, mas não suficiente nem exclusiva, para o(a) candidato(a) ser selecionado(a) a atuar nas ações do CAU/PR.</w:t>
      </w:r>
    </w:p>
    <w:p>
      <w:pPr>
        <w:pStyle w:val="Corpodotexto"/>
        <w:spacing w:lineRule="auto" w:line="240" w:before="0" w:after="0"/>
        <w:ind w:left="0" w:hanging="0"/>
        <w:rPr>
          <w:sz w:val="22"/>
        </w:rPr>
      </w:pPr>
      <w:r>
        <w:rPr>
          <w:sz w:val="22"/>
        </w:rPr>
      </w:r>
    </w:p>
    <w:p>
      <w:pPr>
        <w:pStyle w:val="Normal"/>
        <w:spacing w:lineRule="auto" w:line="240" w:before="0" w:after="0"/>
        <w:ind w:left="0" w:hanging="0"/>
        <w:rPr>
          <w:color w:val="auto"/>
          <w:sz w:val="22"/>
        </w:rPr>
      </w:pPr>
      <w:r>
        <w:rPr>
          <w:b/>
          <w:bCs/>
          <w:color w:val="auto"/>
          <w:sz w:val="22"/>
        </w:rPr>
        <w:t>Art. 31.</w:t>
      </w:r>
      <w:r>
        <w:rPr>
          <w:color w:val="auto"/>
          <w:sz w:val="22"/>
        </w:rPr>
        <w:t xml:space="preserve"> </w:t>
      </w:r>
      <w:r>
        <w:rPr>
          <w:rFonts w:eastAsia="Calibri" w:cs="Helvetica" w:ascii="Helvetica" w:hAnsi="Helvetica" w:eastAsiaTheme="minorHAnsi"/>
          <w:color w:val="auto"/>
          <w:sz w:val="22"/>
          <w:lang w:eastAsia="en-US"/>
        </w:rPr>
        <w:t>O(A) candidato(a) deverá manter os dados para contato atualizados durante a validade da seleção.</w:t>
      </w:r>
    </w:p>
    <w:p>
      <w:pPr>
        <w:pStyle w:val="Corpodotexto"/>
        <w:spacing w:lineRule="auto" w:line="240" w:before="0" w:after="0"/>
        <w:ind w:left="0" w:hanging="0"/>
        <w:rPr>
          <w:color w:val="auto"/>
          <w:sz w:val="22"/>
        </w:rPr>
      </w:pPr>
      <w:r>
        <w:rPr>
          <w:color w:val="auto"/>
          <w:sz w:val="22"/>
        </w:rPr>
      </w:r>
    </w:p>
    <w:p>
      <w:pPr>
        <w:pStyle w:val="Normal"/>
        <w:spacing w:lineRule="auto" w:line="240" w:before="0" w:after="0"/>
        <w:ind w:left="0" w:hanging="0"/>
        <w:rPr>
          <w:rFonts w:ascii="Helvetica" w:hAnsi="Helvetica" w:eastAsia="Calibri" w:cs="Helvetica" w:eastAsiaTheme="minorHAnsi"/>
          <w:color w:val="auto"/>
          <w:sz w:val="22"/>
          <w:lang w:eastAsia="en-US"/>
        </w:rPr>
      </w:pPr>
      <w:r>
        <w:rPr>
          <w:b/>
          <w:bCs/>
          <w:color w:val="auto"/>
          <w:sz w:val="22"/>
        </w:rPr>
        <w:t>Art. 32.</w:t>
      </w:r>
      <w:r>
        <w:rPr>
          <w:color w:val="auto"/>
          <w:sz w:val="22"/>
        </w:rPr>
        <w:t xml:space="preserve"> </w:t>
      </w:r>
      <w:r>
        <w:rPr>
          <w:rFonts w:eastAsia="Calibri" w:cs="Helvetica" w:ascii="Helvetica" w:hAnsi="Helvetica" w:eastAsiaTheme="minorHAnsi"/>
          <w:color w:val="auto"/>
          <w:sz w:val="22"/>
          <w:lang w:eastAsia="en-US"/>
        </w:rPr>
        <w:t>O processo de seleção terá validade de 12 (doze) meses a contar da data da homologação do resultado final, podendo ser prorrogado mediante aprovação em Reunião Plenária do CAU/PR.</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33.</w:t>
      </w:r>
      <w:r>
        <w:rPr>
          <w:color w:val="auto"/>
          <w:sz w:val="22"/>
        </w:rPr>
        <w:t xml:space="preserve"> O CAU/PR, objetivando a garantia da qualidade do resultado aos arquitetos e urbanistas participantes dos cursos, realizará o acompanhamento e avaliação sob a perspectiva pedagógica da prestação deste serviço.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34.</w:t>
      </w:r>
      <w:r>
        <w:rPr>
          <w:color w:val="auto"/>
          <w:sz w:val="22"/>
        </w:rPr>
        <w:t xml:space="preserve"> O(A) docente será submetido(a) à avaliação de desempenho após desenvolvimento das atividades de ensino-aprendizagem do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 </w:t>
      </w:r>
      <w:r>
        <w:rPr>
          <w:color w:val="auto"/>
          <w:sz w:val="22"/>
        </w:rPr>
        <w:t>A avaliação de desempenho do(a) docente será realizada pelos(as) alunos, norteada por indicadores de atuação, de articulação entre teoria e prática e de uso de metodologias ativas. Será expressa em conceitos, com os seguintes percentuais de equivalências:</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A – Excelente – 90 a 100%;</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B – Muito bom – 75 a 89%;</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C – Bom – 60 a 74%;</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D – Regular – inferior a 59%.</w:t>
      </w:r>
    </w:p>
    <w:p>
      <w:pPr>
        <w:pStyle w:val="Corpodotexto"/>
        <w:spacing w:lineRule="auto" w:line="240" w:before="0" w:after="0"/>
        <w:ind w:left="0" w:hanging="10"/>
        <w:rPr>
          <w:color w:val="auto"/>
          <w:sz w:val="22"/>
        </w:rPr>
      </w:pPr>
      <w:r>
        <w:rPr>
          <w:color w:val="auto"/>
          <w:sz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§2°. </w:t>
      </w:r>
      <w:r>
        <w:rPr>
          <w:rFonts w:eastAsia="Arial" w:cs="Arial" w:ascii="Arial" w:hAnsi="Arial"/>
          <w:sz w:val="22"/>
          <w:szCs w:val="22"/>
        </w:rPr>
        <w:t>Durante o período de vigência do presente edital, aqueles docentes que obtiverem conceitos “A” ou “B” poderão ser convidados, pela comissão avaliadora do CAU, para gravar novos módulos de cursos, que terão carga horária e remuneração compatíveis com os termos presentes nesse edital.</w:t>
      </w:r>
    </w:p>
    <w:p>
      <w:pPr>
        <w:pStyle w:val="NormalWeb"/>
        <w:suppressAutoHyphens w:val="true"/>
        <w:spacing w:lineRule="atLeast" w:line="240" w:beforeAutospacing="0" w:before="0" w:afterAutospacing="0" w:after="0"/>
        <w:ind w:left="567" w:hanging="0"/>
        <w:jc w:val="both"/>
        <w:rPr>
          <w:rFonts w:ascii="Arial" w:hAnsi="Arial" w:cs="Arial"/>
          <w:color w:val="000000"/>
          <w:sz w:val="22"/>
          <w:szCs w:val="22"/>
        </w:rPr>
      </w:pPr>
      <w:r>
        <w:rPr>
          <w:rFonts w:cs="Arial" w:ascii="Arial" w:hAnsi="Arial"/>
          <w:color w:val="000000"/>
          <w:sz w:val="22"/>
          <w:szCs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 xml:space="preserve">§3°. </w:t>
      </w:r>
      <w:r>
        <w:rPr>
          <w:rFonts w:eastAsia="Arial" w:cs="Arial" w:ascii="Arial" w:hAnsi="Arial"/>
          <w:sz w:val="22"/>
          <w:szCs w:val="22"/>
        </w:rPr>
        <w:t>Docentes que apresentarem desempenho regular não serão convocados para próxima(s) oferta(s) do curso, se houver(em), durante a vigência deste edital.</w:t>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eastAsia="Arial" w:cs="Arial" w:ascii="Arial" w:hAnsi="Arial"/>
          <w:sz w:val="22"/>
          <w:szCs w:val="22"/>
        </w:rPr>
      </w:r>
    </w:p>
    <w:p>
      <w:pPr>
        <w:pStyle w:val="Corpodotexto"/>
        <w:spacing w:lineRule="auto" w:line="240" w:before="0" w:after="0"/>
        <w:ind w:left="0" w:hanging="0"/>
        <w:rPr>
          <w:color w:val="auto"/>
          <w:sz w:val="22"/>
        </w:rPr>
      </w:pPr>
      <w:r>
        <w:rPr>
          <w:b/>
          <w:color w:val="auto"/>
          <w:sz w:val="22"/>
        </w:rPr>
        <w:t xml:space="preserve">Art. 35. </w:t>
      </w:r>
      <w:r>
        <w:rPr>
          <w:color w:val="auto"/>
          <w:sz w:val="22"/>
        </w:rPr>
        <w:t>O(A) docente deverá emitir Registro de Responsabilidade Técnica junto ao CAU.</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36. </w:t>
      </w:r>
      <w:r>
        <w:rPr>
          <w:color w:val="auto"/>
          <w:sz w:val="22"/>
        </w:rPr>
        <w:t>A qualquer tempo o presente Edital de Credenciamento poderá ser revogado ou anulado, no todo ou em parte, por decisão do CAU/PR, seja por motivo de interesse público, decretos governamentais ou exigência legal, em decisão fundamentada, sem que isso implique direitos à indenização ou à reclamação de qualquer natureza.</w:t>
      </w:r>
      <w:bookmarkStart w:id="6" w:name="_Hlk109738909"/>
      <w:bookmarkEnd w:id="6"/>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37. </w:t>
      </w:r>
      <w:r>
        <w:rPr>
          <w:color w:val="auto"/>
          <w:sz w:val="22"/>
        </w:rPr>
        <w:t>Os casos omissos serão resolvidos pela Comissão Avaliadora do CAU/PR.</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10"/>
        <w:jc w:val="left"/>
        <w:rPr>
          <w:color w:val="auto"/>
          <w:sz w:val="22"/>
        </w:rPr>
      </w:pPr>
      <w:r>
        <w:rPr>
          <w:b/>
          <w:color w:val="auto"/>
          <w:sz w:val="22"/>
        </w:rPr>
        <w:t xml:space="preserve">Art. 38. </w:t>
      </w:r>
      <w:r>
        <w:rPr>
          <w:color w:val="auto"/>
          <w:sz w:val="22"/>
        </w:rPr>
        <w:t>Os termos desse edital entram em vigor a partir da data de publicação.</w:t>
      </w:r>
    </w:p>
    <w:p>
      <w:pPr>
        <w:pStyle w:val="Normal"/>
        <w:spacing w:lineRule="auto" w:line="240" w:before="0" w:after="0"/>
        <w:ind w:left="0" w:hanging="10"/>
        <w:jc w:val="left"/>
        <w:rPr>
          <w:color w:val="auto"/>
          <w:sz w:val="22"/>
        </w:rPr>
      </w:pPr>
      <w:r>
        <w:rPr>
          <w:color w:val="auto"/>
          <w:sz w:val="22"/>
        </w:rPr>
      </w:r>
    </w:p>
    <w:p>
      <w:pPr>
        <w:pStyle w:val="Normal"/>
        <w:spacing w:lineRule="auto" w:line="240" w:before="0" w:after="0"/>
        <w:ind w:left="0" w:hanging="10"/>
        <w:jc w:val="left"/>
        <w:rPr>
          <w:color w:val="auto"/>
          <w:sz w:val="22"/>
        </w:rPr>
      </w:pPr>
      <w:r>
        <w:rPr>
          <w:color w:val="auto"/>
          <w:sz w:val="22"/>
        </w:rPr>
        <w:tab/>
        <w:tab/>
        <w:t>C</w:t>
      </w:r>
      <w:r>
        <w:rPr>
          <w:color w:val="000000"/>
          <w:sz w:val="22"/>
        </w:rPr>
        <w:t xml:space="preserve">uritiba, 03 de </w:t>
      </w:r>
      <w:r>
        <w:rPr>
          <w:rFonts w:eastAsia="Arial" w:cs="Arial"/>
          <w:color w:val="000000"/>
          <w:kern w:val="0"/>
          <w:sz w:val="22"/>
          <w:szCs w:val="22"/>
          <w:lang w:val="pt-BR" w:eastAsia="pt-BR" w:bidi="ar-SA"/>
        </w:rPr>
        <w:t>novembro</w:t>
      </w:r>
      <w:r>
        <w:rPr>
          <w:color w:val="000000"/>
          <w:sz w:val="22"/>
        </w:rPr>
        <w:t xml:space="preserve"> de 2022.</w:t>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center"/>
        <w:rPr>
          <w:color w:val="000000"/>
          <w:sz w:val="22"/>
        </w:rPr>
      </w:pPr>
      <w:r>
        <w:rPr>
          <w:color w:val="000000"/>
          <w:sz w:val="22"/>
        </w:rPr>
        <w:t>MILTON CARLOS ZANELATTO GONÇALVES</w:t>
      </w:r>
    </w:p>
    <w:p>
      <w:pPr>
        <w:pStyle w:val="Normal"/>
        <w:spacing w:lineRule="auto" w:line="240" w:before="0" w:after="0"/>
        <w:ind w:left="0" w:hanging="0"/>
        <w:jc w:val="center"/>
        <w:rPr>
          <w:color w:val="000000"/>
          <w:sz w:val="22"/>
        </w:rPr>
      </w:pPr>
      <w:r>
        <w:rPr>
          <w:color w:val="000000"/>
          <w:sz w:val="22"/>
        </w:rPr>
        <w:t>Presidente do CAU/PR</w:t>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b/>
          <w:b/>
          <w:bCs/>
          <w:color w:val="FF0000"/>
          <w:sz w:val="22"/>
        </w:rPr>
      </w:pPr>
      <w:r>
        <w:rPr>
          <w:b/>
          <w:bCs/>
          <w:color w:val="FF0000"/>
          <w:sz w:val="22"/>
        </w:rPr>
      </w:r>
      <w:r>
        <w:br w:type="page"/>
      </w:r>
    </w:p>
    <w:p>
      <w:pPr>
        <w:pStyle w:val="Normal"/>
        <w:spacing w:lineRule="auto" w:line="240" w:before="0" w:after="0"/>
        <w:ind w:left="0" w:hanging="0"/>
        <w:jc w:val="center"/>
        <w:rPr>
          <w:color w:val="000000"/>
        </w:rPr>
      </w:pPr>
      <w:r>
        <w:rPr>
          <w:b/>
          <w:bCs/>
          <w:color w:val="000000"/>
          <w:sz w:val="22"/>
        </w:rPr>
        <w:t>EDITAL DE CHAMAMENTO Nº 005/2022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sz w:val="22"/>
        </w:rPr>
      </w:pPr>
      <w:r>
        <w:rPr>
          <w:b/>
          <w:sz w:val="22"/>
        </w:rPr>
      </w:r>
    </w:p>
    <w:p>
      <w:pPr>
        <w:pStyle w:val="Normal"/>
        <w:spacing w:lineRule="auto" w:line="240" w:before="0" w:after="0"/>
        <w:ind w:left="0" w:hanging="0"/>
        <w:jc w:val="center"/>
        <w:rPr>
          <w:b/>
          <w:b/>
          <w:color w:val="auto"/>
          <w:sz w:val="22"/>
        </w:rPr>
      </w:pPr>
      <w:r>
        <w:rPr>
          <w:b/>
          <w:color w:val="auto"/>
          <w:sz w:val="22"/>
        </w:rPr>
        <w:t>ANEXO I</w:t>
      </w:r>
    </w:p>
    <w:p>
      <w:pPr>
        <w:pStyle w:val="Normal"/>
        <w:spacing w:lineRule="auto" w:line="240" w:before="0" w:after="0"/>
        <w:ind w:left="0" w:hanging="0"/>
        <w:jc w:val="center"/>
        <w:rPr>
          <w:b/>
          <w:b/>
          <w:color w:val="auto"/>
          <w:sz w:val="22"/>
        </w:rPr>
      </w:pPr>
      <w:r>
        <w:rPr>
          <w:b/>
          <w:color w:val="auto"/>
          <w:sz w:val="22"/>
        </w:rPr>
        <w:t>ROTEIRO PARA ELABORAÇÃO DA SÚMULA CURRICULAR</w:t>
      </w:r>
    </w:p>
    <w:p>
      <w:pPr>
        <w:pStyle w:val="Normal"/>
        <w:spacing w:lineRule="auto" w:line="240" w:before="0" w:after="0"/>
        <w:ind w:left="0" w:hanging="0"/>
        <w:jc w:val="center"/>
        <w:rPr>
          <w:color w:val="auto"/>
          <w:sz w:val="22"/>
        </w:rPr>
      </w:pPr>
      <w:r>
        <w:rPr>
          <w:color w:val="auto"/>
          <w:sz w:val="22"/>
        </w:rPr>
      </w:r>
    </w:p>
    <w:p>
      <w:pPr>
        <w:pStyle w:val="Corpodotexto"/>
        <w:spacing w:lineRule="auto" w:line="240" w:before="0" w:after="0"/>
        <w:ind w:left="0" w:hanging="0"/>
        <w:rPr>
          <w:color w:val="auto"/>
          <w:sz w:val="22"/>
        </w:rPr>
      </w:pPr>
      <w:r>
        <w:rPr>
          <w:color w:val="auto"/>
          <w:sz w:val="22"/>
        </w:rPr>
        <w:t>A Súmula Curricular deve ter no máximo quatro páginas em formato A4, com margens de 2,5cm do lado esquerdo e 2cm nos demais lados, em fonte Arial 11 pt; e ser organizada em 06 seções, que deverão ser todas preenchidas, mesmo que com a expressão “NADA A DECLARAR”, se for o caso:</w:t>
      </w:r>
    </w:p>
    <w:p>
      <w:pPr>
        <w:pStyle w:val="Corpodotexto"/>
        <w:spacing w:lineRule="auto" w:line="240" w:before="0" w:after="0"/>
        <w:ind w:left="0" w:hanging="0"/>
        <w:rPr>
          <w:color w:val="auto"/>
          <w:sz w:val="22"/>
        </w:rPr>
      </w:pPr>
      <w:r>
        <w:rPr>
          <w:color w:val="auto"/>
          <w:sz w:val="22"/>
        </w:rPr>
      </w:r>
    </w:p>
    <w:p>
      <w:pPr>
        <w:pStyle w:val="Normal"/>
        <w:spacing w:lineRule="auto" w:line="240" w:before="0" w:after="0"/>
        <w:rPr>
          <w:b/>
          <w:b/>
          <w:bCs/>
          <w:color w:val="auto"/>
          <w:sz w:val="22"/>
        </w:rPr>
      </w:pPr>
      <w:r>
        <w:rPr>
          <w:b/>
          <w:bCs/>
          <w:color w:val="auto"/>
          <w:sz w:val="22"/>
          <w:szCs w:val="22"/>
        </w:rPr>
        <w:t>1. NOME COMPLETO</w:t>
      </w:r>
    </w:p>
    <w:p>
      <w:pPr>
        <w:pStyle w:val="Normal"/>
        <w:spacing w:lineRule="auto" w:line="240" w:before="0" w:after="0"/>
        <w:rPr>
          <w:rFonts w:ascii="Arial" w:hAnsi="Arial" w:eastAsia="Arial" w:cs="Arial"/>
          <w:b/>
          <w:b/>
          <w:bCs/>
          <w:color w:val="000000" w:themeColor="text1" w:themeShade="ff" w:themeTint="ff"/>
          <w:sz w:val="24"/>
          <w:szCs w:val="24"/>
        </w:rPr>
      </w:pPr>
      <w:r>
        <w:rPr>
          <w:rFonts w:eastAsia="Arial" w:cs="Arial"/>
          <w:b/>
          <w:bCs/>
          <w:color w:val="auto"/>
          <w:sz w:val="22"/>
          <w:szCs w:val="22"/>
        </w:rPr>
        <w:t xml:space="preserve">    </w:t>
      </w:r>
      <w:r>
        <w:rPr>
          <w:rFonts w:eastAsia="Arial" w:cs="Arial"/>
          <w:b/>
          <w:bCs/>
          <w:color w:val="auto"/>
          <w:sz w:val="22"/>
          <w:szCs w:val="22"/>
        </w:rPr>
        <w:t>E-MAIL:                                                                             TELEFONE:</w:t>
      </w:r>
    </w:p>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2. FORMAÇÃO</w:t>
      </w:r>
    </w:p>
    <w:tbl>
      <w:tblPr>
        <w:tblW w:w="5000" w:type="pct"/>
        <w:jc w:val="left"/>
        <w:tblInd w:w="58" w:type="dxa"/>
        <w:tblLayout w:type="fixed"/>
        <w:tblCellMar>
          <w:top w:w="0" w:type="dxa"/>
          <w:left w:w="22" w:type="dxa"/>
          <w:bottom w:w="0" w:type="dxa"/>
          <w:right w:w="22" w:type="dxa"/>
        </w:tblCellMar>
        <w:tblLook w:firstRow="1" w:noVBand="1" w:lastRow="0" w:firstColumn="1" w:lastColumn="0" w:noHBand="0" w:val="04a0"/>
      </w:tblPr>
      <w:tblGrid>
        <w:gridCol w:w="1270"/>
        <w:gridCol w:w="1704"/>
        <w:gridCol w:w="3550"/>
        <w:gridCol w:w="3113"/>
      </w:tblGrid>
      <w:tr>
        <w:trPr/>
        <w:tc>
          <w:tcPr>
            <w:tcW w:w="127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ANO DE INÍCIO E TÉRMINO</w:t>
            </w:r>
          </w:p>
        </w:tc>
        <w:tc>
          <w:tcPr>
            <w:tcW w:w="1704"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Web"/>
              <w:widowControl w:val="false"/>
              <w:suppressAutoHyphens w:val="true"/>
              <w:spacing w:beforeAutospacing="0" w:before="0" w:afterAutospacing="0" w:after="0"/>
              <w:ind w:left="57" w:right="57" w:hanging="0"/>
              <w:jc w:val="center"/>
              <w:rPr>
                <w:rFonts w:ascii="Arial" w:hAnsi="Arial" w:cs="Arial"/>
                <w:b/>
                <w:b/>
                <w:bCs/>
                <w:sz w:val="22"/>
                <w:szCs w:val="22"/>
              </w:rPr>
            </w:pPr>
            <w:r>
              <w:rPr>
                <w:rFonts w:cs="Arial" w:ascii="Arial" w:hAnsi="Arial"/>
                <w:b/>
                <w:bCs/>
                <w:sz w:val="22"/>
                <w:szCs w:val="22"/>
              </w:rPr>
              <w:t>TÍTULO OU ATIVIDADE</w:t>
            </w:r>
          </w:p>
        </w:tc>
        <w:tc>
          <w:tcPr>
            <w:tcW w:w="355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INSTITUIÇÃO (Departamento, Unidade, Entidade) E ORIENTADOR / SUPERVISOR</w:t>
            </w:r>
          </w:p>
        </w:tc>
        <w:tc>
          <w:tcPr>
            <w:tcW w:w="3113"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TÍTULO DO TRABALHO</w:t>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Graduação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Especialização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Mestrado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Doutorado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bl>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3. HISTÓRICO PROFISSIONAL</w:t>
      </w:r>
    </w:p>
    <w:p>
      <w:pPr>
        <w:pStyle w:val="Corpodotexto"/>
        <w:spacing w:lineRule="auto" w:line="240" w:before="0" w:after="0"/>
        <w:ind w:left="0" w:hanging="0"/>
        <w:rPr>
          <w:color w:val="auto"/>
          <w:sz w:val="22"/>
        </w:rPr>
      </w:pPr>
      <w:r>
        <w:rPr>
          <w:color w:val="auto"/>
          <w:sz w:val="22"/>
        </w:rPr>
        <w:t>Listar as principais posições profissionais que ocupou, informando datas de início, término e instituições, podendo ser acadêmicas, empresariais ou administrativas, como a gestão de grandes projetos, equipes ou instituições de ensino e pesquisa; participação em associações, federações, comissões temáticas e/ou técnicas e conselhos; distinções acadêmicas e prêmios recebidos.</w:t>
      </w:r>
    </w:p>
    <w:p>
      <w:pPr>
        <w:pStyle w:val="Normal"/>
        <w:spacing w:lineRule="auto" w:line="240" w:before="0" w:after="0"/>
        <w:rPr>
          <w:b/>
          <w:b/>
          <w:bCs/>
          <w:color w:val="auto"/>
          <w:sz w:val="22"/>
        </w:rPr>
      </w:pPr>
      <w:r>
        <w:rPr>
          <w:color w:val="auto"/>
          <w:sz w:val="22"/>
        </w:rPr>
        <w:br/>
      </w:r>
      <w:r>
        <w:rPr>
          <w:b/>
          <w:bCs/>
          <w:color w:val="auto"/>
          <w:sz w:val="22"/>
        </w:rPr>
        <w:t>4. RESULTADOS RELEVANTES</w:t>
      </w:r>
    </w:p>
    <w:p>
      <w:pPr>
        <w:pStyle w:val="Corpodotexto"/>
        <w:spacing w:lineRule="auto" w:line="240" w:before="0" w:after="0"/>
        <w:ind w:left="0" w:hanging="0"/>
        <w:rPr>
          <w:color w:val="auto"/>
          <w:sz w:val="22"/>
        </w:rPr>
      </w:pPr>
      <w:r>
        <w:rPr>
          <w:color w:val="auto"/>
          <w:sz w:val="22"/>
        </w:rPr>
        <w:t>Lista de até 5 itens, que considere estar entre os mais relevantes de sua carreira, podendo ser artigos científicos, livros, capítulos de livros, palestras a convite, patentes, softwares registrados, relatórios técnicos de projetos que liderou ou em que teve papel destacado, novos produtos, novos processos ou outros tipos de resultados de pesquisa documentados.</w:t>
      </w:r>
    </w:p>
    <w:p>
      <w:pPr>
        <w:pStyle w:val="NormalWeb"/>
        <w:suppressAutoHyphens w:val="true"/>
        <w:spacing w:beforeAutospacing="0" w:before="0" w:afterAutospacing="0" w:after="0"/>
        <w:rPr>
          <w:rFonts w:ascii="Arial" w:hAnsi="Arial" w:cs="Arial"/>
          <w:sz w:val="22"/>
          <w:szCs w:val="22"/>
        </w:rPr>
      </w:pPr>
      <w:r>
        <w:rPr>
          <w:rFonts w:cs="Arial" w:ascii="Arial" w:hAnsi="Arial"/>
          <w:sz w:val="22"/>
          <w:szCs w:val="22"/>
        </w:rPr>
      </w:r>
    </w:p>
    <w:p>
      <w:pPr>
        <w:pStyle w:val="Normal"/>
        <w:spacing w:lineRule="auto" w:line="240" w:before="0" w:after="0"/>
        <w:rPr>
          <w:b/>
          <w:b/>
          <w:bCs/>
          <w:color w:val="auto"/>
          <w:sz w:val="22"/>
        </w:rPr>
      </w:pPr>
      <w:r>
        <w:rPr>
          <w:b/>
          <w:bCs/>
          <w:color w:val="auto"/>
          <w:sz w:val="22"/>
        </w:rPr>
        <w:t>5. INDICADORES QUANTITATIVOS</w:t>
      </w:r>
    </w:p>
    <w:p>
      <w:pPr>
        <w:pStyle w:val="Corpodotexto"/>
        <w:spacing w:lineRule="auto" w:line="240" w:before="0" w:after="0"/>
        <w:ind w:left="0" w:hanging="0"/>
        <w:rPr>
          <w:color w:val="auto"/>
          <w:sz w:val="22"/>
        </w:rPr>
      </w:pPr>
      <w:r>
        <w:rPr>
          <w:color w:val="auto"/>
          <w:sz w:val="22"/>
        </w:rPr>
        <w:t>Indicação separada das quantidades totais de:</w:t>
      </w:r>
    </w:p>
    <w:p>
      <w:pPr>
        <w:pStyle w:val="Corpodotexto"/>
        <w:spacing w:lineRule="auto" w:line="240" w:before="0" w:after="0"/>
        <w:ind w:left="0" w:hanging="0"/>
        <w:rPr>
          <w:color w:val="auto"/>
          <w:sz w:val="22"/>
        </w:rPr>
      </w:pPr>
      <w:r>
        <w:rPr>
          <w:color w:val="auto"/>
          <w:sz w:val="22"/>
        </w:rPr>
        <w:t>1) livros publicados;</w:t>
      </w:r>
    </w:p>
    <w:p>
      <w:pPr>
        <w:pStyle w:val="Corpodotexto"/>
        <w:spacing w:lineRule="auto" w:line="240" w:before="0" w:after="0"/>
        <w:ind w:left="0" w:hanging="0"/>
        <w:rPr>
          <w:color w:val="auto"/>
          <w:sz w:val="22"/>
        </w:rPr>
      </w:pPr>
      <w:r>
        <w:rPr>
          <w:color w:val="auto"/>
          <w:sz w:val="22"/>
        </w:rPr>
        <w:t>2) publicações em periódicos com seletiva política editorial;</w:t>
      </w:r>
    </w:p>
    <w:p>
      <w:pPr>
        <w:pStyle w:val="Corpodotexto"/>
        <w:spacing w:lineRule="auto" w:line="240" w:before="0" w:after="0"/>
        <w:ind w:left="0" w:hanging="0"/>
        <w:rPr>
          <w:color w:val="auto"/>
          <w:sz w:val="22"/>
        </w:rPr>
      </w:pPr>
      <w:r>
        <w:rPr>
          <w:color w:val="auto"/>
          <w:sz w:val="22"/>
        </w:rPr>
        <w:t>3) capítulos de livros;</w:t>
      </w:r>
    </w:p>
    <w:p>
      <w:pPr>
        <w:pStyle w:val="Corpodotexto"/>
        <w:spacing w:lineRule="auto" w:line="240" w:before="0" w:after="0"/>
        <w:ind w:left="0" w:hanging="0"/>
        <w:rPr>
          <w:color w:val="auto"/>
          <w:sz w:val="22"/>
        </w:rPr>
      </w:pPr>
      <w:r>
        <w:rPr>
          <w:color w:val="auto"/>
          <w:sz w:val="22"/>
        </w:rPr>
        <w:t>4) orientações de trabalhos acadêmicos (especificar TCCs, Mestrados e Doutorados);</w:t>
      </w:r>
    </w:p>
    <w:p>
      <w:pPr>
        <w:pStyle w:val="Corpodotexto"/>
        <w:spacing w:lineRule="auto" w:line="240" w:before="0" w:after="0"/>
        <w:ind w:left="0" w:hanging="0"/>
        <w:rPr>
          <w:color w:val="auto"/>
          <w:sz w:val="22"/>
        </w:rPr>
      </w:pPr>
      <w:r>
        <w:rPr>
          <w:color w:val="auto"/>
          <w:sz w:val="22"/>
        </w:rPr>
        <w:t>5) projetos desenvolvidos</w:t>
      </w:r>
    </w:p>
    <w:p>
      <w:pPr>
        <w:pStyle w:val="Corpodotexto"/>
        <w:spacing w:lineRule="auto" w:line="240" w:before="0" w:after="0"/>
        <w:ind w:left="0" w:hanging="0"/>
        <w:rPr>
          <w:color w:val="auto"/>
          <w:sz w:val="22"/>
        </w:rPr>
      </w:pPr>
      <w:r>
        <w:rPr>
          <w:color w:val="auto"/>
          <w:sz w:val="22"/>
        </w:rPr>
        <w:t>6) patentes solicitadas, concedidas e licenciadas;</w:t>
      </w:r>
    </w:p>
    <w:p>
      <w:pPr>
        <w:pStyle w:val="Corpodotexto"/>
        <w:spacing w:lineRule="auto" w:line="240" w:before="0" w:after="0"/>
        <w:ind w:left="0" w:hanging="0"/>
        <w:rPr>
          <w:color w:val="auto"/>
          <w:sz w:val="22"/>
        </w:rPr>
      </w:pPr>
      <w:r>
        <w:rPr>
          <w:color w:val="auto"/>
          <w:sz w:val="22"/>
        </w:rPr>
        <w:t>7) produtos desenvolvidos e lançados no mercado;</w:t>
      </w:r>
    </w:p>
    <w:p>
      <w:pPr>
        <w:pStyle w:val="Corpodotexto"/>
        <w:spacing w:lineRule="auto" w:line="240" w:before="0" w:after="0"/>
        <w:ind w:left="0" w:hanging="0"/>
        <w:rPr>
          <w:color w:val="auto"/>
          <w:sz w:val="22"/>
        </w:rPr>
      </w:pPr>
      <w:r>
        <w:rPr>
          <w:color w:val="auto"/>
          <w:sz w:val="22"/>
        </w:rPr>
        <w:t>8) processos otimizados implementados em empresas ou organizações sociais;</w:t>
      </w:r>
    </w:p>
    <w:p>
      <w:pPr>
        <w:pStyle w:val="Corpodotexto"/>
        <w:spacing w:lineRule="auto" w:line="240" w:before="0" w:after="0"/>
        <w:ind w:left="0" w:hanging="0"/>
        <w:rPr>
          <w:color w:val="auto"/>
          <w:sz w:val="22"/>
        </w:rPr>
      </w:pPr>
      <w:r>
        <w:rPr>
          <w:color w:val="auto"/>
          <w:sz w:val="22"/>
        </w:rPr>
        <w:t>9) empresas criadas ou apoiadas;</w:t>
      </w:r>
    </w:p>
    <w:p>
      <w:pPr>
        <w:pStyle w:val="Corpodotexto"/>
        <w:spacing w:lineRule="auto" w:line="240" w:before="0" w:after="0"/>
        <w:ind w:left="0" w:hanging="0"/>
        <w:rPr>
          <w:color w:val="auto"/>
          <w:sz w:val="22"/>
        </w:rPr>
      </w:pPr>
      <w:r>
        <w:rPr>
          <w:color w:val="auto"/>
          <w:sz w:val="22"/>
        </w:rPr>
        <w:t>10) consultorias técnicas e científicas relevantes.</w:t>
      </w:r>
    </w:p>
    <w:p>
      <w:pPr>
        <w:pStyle w:val="Corpodotexto"/>
        <w:spacing w:lineRule="auto" w:line="240" w:before="0" w:after="0"/>
        <w:ind w:left="0" w:hanging="0"/>
        <w:rPr>
          <w:color w:val="auto"/>
          <w:sz w:val="22"/>
        </w:rPr>
      </w:pPr>
      <w:r>
        <w:rPr>
          <w:color w:val="auto"/>
          <w:sz w:val="22"/>
        </w:rPr>
      </w:r>
    </w:p>
    <w:p>
      <w:pPr>
        <w:pStyle w:val="NormalWeb"/>
        <w:suppressAutoHyphens w:val="true"/>
        <w:spacing w:beforeAutospacing="0" w:before="0" w:afterAutospacing="0" w:after="0"/>
        <w:rPr>
          <w:rFonts w:ascii="Arial" w:hAnsi="Arial" w:cs="Arial"/>
          <w:sz w:val="22"/>
          <w:szCs w:val="22"/>
        </w:rPr>
      </w:pPr>
      <w:r>
        <w:rPr>
          <w:rStyle w:val="Strong"/>
          <w:rFonts w:eastAsia="Calibri" w:cs="Arial" w:ascii="Arial" w:hAnsi="Arial"/>
          <w:sz w:val="22"/>
          <w:szCs w:val="22"/>
        </w:rPr>
        <w:t>6. OUTRAS INFORMAÇÔES</w:t>
      </w:r>
    </w:p>
    <w:p>
      <w:pPr>
        <w:pStyle w:val="Corpodotexto"/>
        <w:spacing w:lineRule="auto" w:line="240" w:before="0" w:after="0"/>
        <w:ind w:left="0" w:hanging="0"/>
        <w:rPr>
          <w:color w:val="auto"/>
          <w:sz w:val="22"/>
        </w:rPr>
      </w:pPr>
      <w:r>
        <w:rPr>
          <w:color w:val="auto"/>
          <w:sz w:val="22"/>
        </w:rPr>
        <w:t>Outras informações biográficas que julgar relevantes para a contextualização e análise de sua atividade profissional recente (últimos cinco anos) e para documentar sua experiência e competência na área em que se insere o curso proposto.</w:t>
      </w:r>
    </w:p>
    <w:p>
      <w:pPr>
        <w:pStyle w:val="Normal"/>
        <w:spacing w:lineRule="auto" w:line="240" w:before="0" w:after="0"/>
        <w:ind w:left="0" w:hanging="0"/>
        <w:jc w:val="left"/>
        <w:rPr>
          <w:color w:val="auto"/>
          <w:sz w:val="22"/>
        </w:rPr>
      </w:pPr>
      <w:r>
        <w:rPr>
          <w:color w:val="auto"/>
          <w:sz w:val="22"/>
        </w:rPr>
      </w:r>
      <w:r>
        <w:br w:type="page"/>
      </w:r>
    </w:p>
    <w:p>
      <w:pPr>
        <w:pStyle w:val="Normal"/>
        <w:spacing w:lineRule="auto" w:line="240" w:before="0" w:after="0"/>
        <w:ind w:left="0" w:hanging="0"/>
        <w:jc w:val="center"/>
        <w:rPr>
          <w:b/>
          <w:b/>
          <w:bCs/>
          <w:color w:val="FF0000"/>
          <w:sz w:val="22"/>
        </w:rPr>
      </w:pPr>
      <w:r>
        <w:rPr>
          <w:b/>
          <w:bCs/>
          <w:color w:val="FF0000"/>
          <w:sz w:val="22"/>
        </w:rPr>
        <w:t>EDITAL DE CHAMAMENTO Nº XXX/2022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color w:val="auto"/>
          <w:sz w:val="22"/>
        </w:rPr>
      </w:pPr>
      <w:r>
        <w:rPr>
          <w:b/>
          <w:color w:val="auto"/>
          <w:sz w:val="22"/>
        </w:rPr>
      </w:r>
    </w:p>
    <w:p>
      <w:pPr>
        <w:pStyle w:val="Normal"/>
        <w:spacing w:lineRule="auto" w:line="240" w:before="0" w:after="0"/>
        <w:ind w:left="0" w:hanging="0"/>
        <w:jc w:val="center"/>
        <w:rPr>
          <w:b/>
          <w:b/>
          <w:color w:val="auto"/>
          <w:sz w:val="22"/>
        </w:rPr>
      </w:pPr>
      <w:r>
        <w:rPr>
          <w:b/>
          <w:color w:val="auto"/>
          <w:sz w:val="22"/>
        </w:rPr>
        <w:t>ANEXO II</w:t>
      </w:r>
    </w:p>
    <w:p>
      <w:pPr>
        <w:pStyle w:val="Normal"/>
        <w:spacing w:lineRule="auto" w:line="240" w:before="0" w:after="0"/>
        <w:ind w:left="0" w:hanging="0"/>
        <w:jc w:val="center"/>
        <w:rPr>
          <w:b/>
          <w:b/>
          <w:color w:val="auto"/>
          <w:sz w:val="22"/>
        </w:rPr>
      </w:pPr>
      <w:r>
        <w:rPr>
          <w:b/>
          <w:color w:val="auto"/>
          <w:sz w:val="22"/>
        </w:rPr>
        <w:t>MINUTA DE CONTRATO DE PRESTAÇÃO DE SERVIÇOS, LICENÇA DE USO DE IMAGEM E SOM DE VOZ E CESSÃO DE DIREITOS AUTORAIS – PESSOA FÍSICA</w:t>
      </w:r>
    </w:p>
    <w:p>
      <w:pPr>
        <w:pStyle w:val="Normal"/>
        <w:spacing w:lineRule="auto" w:line="240" w:before="0" w:after="0"/>
        <w:rPr>
          <w:rFonts w:eastAsia="Quattrocento Sans"/>
          <w:b/>
          <w:b/>
          <w:color w:val="auto"/>
          <w:sz w:val="22"/>
        </w:rPr>
      </w:pPr>
      <w:r>
        <w:rPr>
          <w:rFonts w:eastAsia="Quattrocento Sans"/>
          <w:b/>
          <w:color w:val="auto"/>
          <w:sz w:val="22"/>
        </w:rPr>
      </w:r>
    </w:p>
    <w:p>
      <w:pPr>
        <w:pStyle w:val="Corpodotexto"/>
        <w:spacing w:lineRule="auto" w:line="240" w:before="0" w:after="0"/>
        <w:ind w:left="0" w:hanging="0"/>
        <w:rPr>
          <w:rFonts w:eastAsia="Quattrocento Sans"/>
          <w:sz w:val="22"/>
        </w:rPr>
      </w:pPr>
      <w:r>
        <w:rPr>
          <w:rFonts w:eastAsia="Quattrocento Sans"/>
          <w:sz w:val="22"/>
        </w:rPr>
        <w:t xml:space="preserve">Pelo </w:t>
      </w:r>
      <w:r>
        <w:rPr>
          <w:color w:val="auto"/>
          <w:sz w:val="22"/>
        </w:rPr>
        <w:t>presente</w:t>
      </w:r>
      <w:r>
        <w:rPr>
          <w:rFonts w:eastAsia="Quattrocento Sans"/>
          <w:sz w:val="22"/>
        </w:rPr>
        <w:t xml:space="preserve"> instrumento, de um lado o </w:t>
      </w:r>
      <w:r>
        <w:rPr>
          <w:rFonts w:eastAsia="Quattrocento Sans"/>
          <w:b/>
          <w:sz w:val="22"/>
        </w:rPr>
        <w:t>CONSELHO DE ARQUITETURA E URBANISMO DO PARANÁ</w:t>
      </w:r>
      <w:r>
        <w:rPr>
          <w:rFonts w:eastAsia="Quattrocento Sans"/>
          <w:sz w:val="22"/>
        </w:rPr>
        <w:t xml:space="preserve">, inscrito no CNPJ sob o número 14.804.099/0001-99, criado pela Lei 12.378 de 31 de dezembro de 2010, com sede à Av. Nossa Senhora da Luz, 2530, Alto da Rua XV, Curitiba-PR, CEP 80045-360, doravante denominado CAU/PR, Milton Carlos Zanelatto Gonçalves, Arquiteto e Urbanista sob o nº A 52.736-0, de outro lado </w:t>
      </w:r>
      <w:r>
        <w:rPr>
          <w:rFonts w:eastAsia="Quattrocento Sans"/>
          <w:b/>
          <w:sz w:val="22"/>
          <w:highlight w:val="lightGray"/>
        </w:rPr>
        <w:t>NOME COMPLETO, SEM ABREVIAÇÃO E NEGRITADO</w:t>
      </w:r>
      <w:r>
        <w:rPr>
          <w:rFonts w:eastAsia="Quattrocento Sans"/>
          <w:sz w:val="22"/>
        </w:rPr>
        <w:t xml:space="preserve">, </w:t>
      </w:r>
      <w:r>
        <w:rPr>
          <w:rFonts w:eastAsia="Quattrocento Sans"/>
          <w:sz w:val="22"/>
          <w:highlight w:val="lightGray"/>
        </w:rPr>
        <w:t>NACIONALIDADE</w:t>
      </w:r>
      <w:r>
        <w:rPr>
          <w:rFonts w:eastAsia="Quattrocento Sans"/>
          <w:sz w:val="22"/>
        </w:rPr>
        <w:t xml:space="preserve">, docente, com inscrição sob o CPF nº </w:t>
      </w:r>
      <w:r>
        <w:rPr>
          <w:rFonts w:eastAsia="Quattrocento Sans"/>
          <w:sz w:val="22"/>
          <w:highlight w:val="lightGray"/>
        </w:rPr>
        <w:t>000.000.000-00</w:t>
      </w:r>
      <w:r>
        <w:rPr>
          <w:rFonts w:eastAsia="Quattrocento Sans"/>
          <w:sz w:val="22"/>
        </w:rPr>
        <w:t xml:space="preserve">, com residência e domicílio na RUA, AVENIDA, Nº, Bairro </w:t>
      </w:r>
      <w:r>
        <w:rPr>
          <w:rFonts w:eastAsia="Quattrocento Sans"/>
          <w:sz w:val="22"/>
          <w:highlight w:val="lightGray"/>
        </w:rPr>
        <w:t>******</w:t>
      </w:r>
      <w:r>
        <w:rPr>
          <w:rFonts w:eastAsia="Quattrocento Sans"/>
          <w:sz w:val="22"/>
        </w:rPr>
        <w:t xml:space="preserve">, CEP: </w:t>
      </w:r>
      <w:r>
        <w:rPr>
          <w:rFonts w:eastAsia="Quattrocento Sans"/>
          <w:sz w:val="22"/>
          <w:highlight w:val="lightGray"/>
        </w:rPr>
        <w:t>00.000-000</w:t>
      </w:r>
      <w:r>
        <w:rPr>
          <w:rFonts w:eastAsia="Quattrocento Sans"/>
          <w:sz w:val="22"/>
        </w:rPr>
        <w:t xml:space="preserve"> - </w:t>
      </w:r>
      <w:r>
        <w:rPr>
          <w:rFonts w:eastAsia="Quattrocento Sans"/>
          <w:sz w:val="22"/>
          <w:highlight w:val="lightGray"/>
        </w:rPr>
        <w:t>cidade/estado</w:t>
      </w:r>
      <w:r>
        <w:rPr>
          <w:rFonts w:eastAsia="Quattrocento Sans"/>
          <w:sz w:val="22"/>
        </w:rPr>
        <w:t xml:space="preserve">, doravante denominado CONTRATADO(A), têm entre si, justo e acordado o contrato de prestação de serviços de gravação de vídeo aulas, produção de materiais didáticos relativos às disciplinas ministradas/gravadas, referentes ao EDITAL DE CHAMAMENTO Nº </w:t>
      </w:r>
      <w:r>
        <w:rPr>
          <w:rFonts w:eastAsia="Quattrocento Sans"/>
          <w:sz w:val="22"/>
          <w:highlight w:val="lightGray"/>
        </w:rPr>
        <w:t>000</w:t>
      </w:r>
      <w:r>
        <w:rPr>
          <w:rFonts w:eastAsia="Quattrocento Sans"/>
          <w:sz w:val="22"/>
        </w:rPr>
        <w:t>/2022, licença de uso de imagem e som de voz e cessão de direitos autorais, mediante as cláusulas seguintes mediante as cláusulas seguintes:</w:t>
      </w:r>
    </w:p>
    <w:p>
      <w:pPr>
        <w:pStyle w:val="Normal"/>
        <w:spacing w:lineRule="auto" w:line="240" w:before="0" w:after="0"/>
        <w:rPr>
          <w:rFonts w:eastAsia="Quattrocento Sans"/>
          <w:b/>
          <w:b/>
          <w:sz w:val="22"/>
        </w:rPr>
      </w:pPr>
      <w:r>
        <w:rPr>
          <w:rFonts w:eastAsia="Quattrocento Sans"/>
          <w:b/>
          <w:sz w:val="22"/>
        </w:rPr>
      </w:r>
    </w:p>
    <w:p>
      <w:pPr>
        <w:pStyle w:val="Ttulo1"/>
        <w:spacing w:lineRule="auto" w:line="240" w:before="0" w:after="0"/>
        <w:ind w:left="0" w:hanging="10"/>
        <w:jc w:val="both"/>
        <w:rPr>
          <w:rFonts w:ascii="Arial" w:hAnsi="Arial" w:cs="Arial"/>
        </w:rPr>
      </w:pPr>
      <w:r>
        <w:rPr>
          <w:rFonts w:cs="Arial" w:ascii="Arial" w:hAnsi="Arial"/>
        </w:rPr>
        <w:t>CLÁUSULA PRIMEIRA – DO OBJETO</w:t>
      </w:r>
    </w:p>
    <w:p>
      <w:pPr>
        <w:pStyle w:val="Normal"/>
        <w:spacing w:lineRule="auto" w:line="240" w:before="0" w:after="0"/>
        <w:rPr>
          <w:rFonts w:eastAsia="Quattrocento Sans"/>
          <w:sz w:val="22"/>
        </w:rPr>
      </w:pPr>
      <w:r>
        <w:rPr>
          <w:rFonts w:eastAsia="Quattrocento Sans"/>
          <w:sz w:val="22"/>
        </w:rPr>
        <w:t xml:space="preserve">O objeto do presente contrato é a prestação de serviços, em regime eventual e de forma autônoma, de gravação dos conteúdos pertinentes ao curso livre, denominado </w:t>
      </w:r>
      <w:r>
        <w:rPr>
          <w:b/>
          <w:bCs/>
          <w:color w:val="auto"/>
          <w:sz w:val="22"/>
        </w:rPr>
        <w:t>GESTÃO DE ESCRITÓRIOS DE ARQUITETURA</w:t>
      </w:r>
      <w:r>
        <w:rPr>
          <w:color w:val="auto"/>
          <w:sz w:val="22"/>
        </w:rPr>
        <w:t>.</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O CONTRATADO concorda desde logo com a cessão de todos os direitos relativos a este procedimento, incluindo, mas não se limitando aos direitos autorais sobre o material didático relacionado, bem como, licenciando os direitos de sua imagem e som de voz para o mister deste contrato também de forma definitiva.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As aulas serão realizadas, filmadas e gravadas em estúdios de filmagens do CONTRATANTE ou local por ele indicado, e poderão ser transmitidas para todo o território nacional ou para o estrangeiro, a critério do CONTRATANTE, por meio plataforma online do CONTRATANTE, satélite, e-learning (internet), DVDs ou outro modo, à critério do CONTRATANTE, podendo, ainda, alguma aula ser transmitida ao vivo.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Faz parte integrante do objeto desta contratação, não gerando qualquer direito à retribuição específica, toda produção intelectual (papers, textos, slides, entre outros) e materiais didáticos utilizados para o exercício do magistério das aulas/disciplinas.</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§4°. </w:t>
      </w:r>
      <w:r>
        <w:rPr>
          <w:rFonts w:eastAsia="Quattrocento Sans"/>
          <w:sz w:val="22"/>
        </w:rPr>
        <w:t xml:space="preserve">O CONTRATADO compromete-se a cumprir rigorosamente o cronograma, prazos, datas e horários estabelecidos pela coordenação pedagógica do CONTRATANTE.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§5°. </w:t>
      </w:r>
      <w:r>
        <w:rPr>
          <w:rFonts w:eastAsia="Quattrocento Sans"/>
          <w:sz w:val="22"/>
        </w:rPr>
        <w:t xml:space="preserve">O CONTRATADO poderá preparar o material escrito das aulas em formato de PowerPoint, Flash, Prezi ou outro formato solicitado pelo CONTRATANTE, bem como a formular questões </w:t>
      </w:r>
      <w:r>
        <w:rPr>
          <w:color w:val="auto"/>
          <w:sz w:val="22"/>
        </w:rPr>
        <w:t>objetivas</w:t>
      </w:r>
      <w:r>
        <w:rPr>
          <w:rFonts w:eastAsia="Quattrocento Sans"/>
          <w:sz w:val="22"/>
        </w:rPr>
        <w:t>, questões dissertativas, tema de trabalho de pesquisa, indicação de bibliografia, tema para fórum, indicação de leituras complementares, elaboradas em relação ao conteúdo ministrado, autorizando-o a proceder alterações e adaptações para o fim a que se destina.</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color w:val="auto"/>
          <w:sz w:val="22"/>
        </w:rPr>
      </w:pPr>
      <w:r>
        <w:rPr>
          <w:rFonts w:eastAsia="Quattrocento Sans"/>
          <w:b/>
          <w:sz w:val="22"/>
        </w:rPr>
        <w:t xml:space="preserve">§6°. </w:t>
      </w:r>
      <w:r>
        <w:rPr>
          <w:rFonts w:eastAsia="Quattrocento Sans"/>
          <w:sz w:val="22"/>
        </w:rPr>
        <w:t xml:space="preserve">O CONTRATANTE poderá disponibilizar espaço digital ao CONTRATADO, para que este </w:t>
      </w:r>
      <w:r>
        <w:rPr>
          <w:color w:val="auto"/>
          <w:sz w:val="22"/>
        </w:rPr>
        <w:t xml:space="preserve">indique endereços eletrônicos e outras fontes de consultas e estudos, sendo tais indicações de inteira responsabilidade do CONTRATADO.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§7°. </w:t>
      </w:r>
      <w:r>
        <w:rPr>
          <w:color w:val="auto"/>
          <w:sz w:val="22"/>
        </w:rPr>
        <w:t xml:space="preserve">O CONTRATADO compromete-se ao rigoroso cumprimento das regras gerais do CONTRATANTE relativas a horário e obrigações acadêmicas e pedagógicas, na prestação do serviço ajustado neste instrumento.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§8°. </w:t>
      </w:r>
      <w:r>
        <w:rPr>
          <w:color w:val="auto"/>
          <w:sz w:val="22"/>
        </w:rPr>
        <w:t xml:space="preserve">O CONTRATADO deverá cumprir seu encargo com eficiência e probidade, comportando-se de modo educado, cortês e com linguagem compatível, zelando ao máximo pela imagem do CONTRATANTE inclusive usando vestimentas apropriadas para gravações, compatíveis com os meios de captação de imagem, reservada ao CONTRATADO a liberdade de cátedra que lhe assiste no que tange a forma pela qual ministrará o conteúdo didático da disciplina.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rFonts w:eastAsia="Quattrocento Sans"/>
          <w:sz w:val="22"/>
        </w:rPr>
      </w:pPr>
      <w:r>
        <w:rPr>
          <w:b/>
          <w:color w:val="auto"/>
          <w:sz w:val="22"/>
        </w:rPr>
        <w:t xml:space="preserve">§9°. </w:t>
      </w:r>
      <w:r>
        <w:rPr>
          <w:color w:val="auto"/>
          <w:sz w:val="22"/>
        </w:rPr>
        <w:t>A gravação, em forma e conteúdo será submetida a avaliação da coordenação do CONTRATANTE</w:t>
      </w:r>
      <w:r>
        <w:rPr>
          <w:rFonts w:eastAsia="Quattrocento Sans"/>
          <w:sz w:val="22"/>
        </w:rPr>
        <w:t xml:space="preserve">, que no caso de não atender aos critérios, poderá solicitar a regravação em parte ou no todo, cujo CONTRATADO compromete-se a ministrá-la novamente, sem ônus ao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SEGUNDA – DA CONTRAPRESTAÇÃO E FORMA DE PAGAMENTO</w:t>
      </w:r>
    </w:p>
    <w:p>
      <w:pPr>
        <w:pStyle w:val="Normal"/>
        <w:spacing w:lineRule="auto" w:line="240" w:before="0" w:after="0"/>
        <w:rPr>
          <w:rFonts w:eastAsia="Quattrocento Sans"/>
          <w:sz w:val="22"/>
          <w:highlight w:val="yellow"/>
        </w:rPr>
      </w:pPr>
      <w:r>
        <w:rPr>
          <w:rFonts w:eastAsia="Quattrocento Sans"/>
          <w:sz w:val="22"/>
        </w:rPr>
        <w:t>Como contraprestação, o CONTRATANTE pagará ao CONTRATADO, o valor de R$ 5.000,00 (cinco mil reais), conforme fixado no edital de chamamento.</w:t>
      </w:r>
    </w:p>
    <w:p>
      <w:pPr>
        <w:pStyle w:val="Normal"/>
        <w:spacing w:lineRule="auto" w:line="240" w:before="0" w:after="0"/>
        <w:rPr>
          <w:rFonts w:eastAsia="Quattrocento Sans"/>
          <w:sz w:val="22"/>
          <w:highlight w:val="yellow"/>
        </w:rPr>
      </w:pPr>
      <w:r>
        <w:rPr>
          <w:rFonts w:eastAsia="Quattrocento Sans"/>
          <w:sz w:val="22"/>
          <w:highlight w:val="yellow"/>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w:t>
      </w:r>
      <w:r>
        <w:rPr>
          <w:color w:val="auto"/>
          <w:sz w:val="22"/>
        </w:rPr>
        <w:t>contraprestação pactuada na presente cláusula engloba, além da prestação de serviços em si, a cessão, de forma</w:t>
      </w:r>
      <w:r>
        <w:rPr>
          <w:rFonts w:eastAsia="Quattrocento Sans"/>
          <w:sz w:val="22"/>
        </w:rPr>
        <w:t xml:space="preserve"> definitiva, dos direitos autorais patrimoniais e seus desdobramentos sobre toda produção intelectual (papers, textos, slides, produção do conhecimento, entre outros) e da licença do uso de imagem e som de voz.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Cada uma </w:t>
      </w:r>
      <w:r>
        <w:rPr>
          <w:color w:val="auto"/>
          <w:sz w:val="22"/>
        </w:rPr>
        <w:t>das</w:t>
      </w:r>
      <w:r>
        <w:rPr>
          <w:rFonts w:eastAsia="Quattrocento Sans"/>
          <w:sz w:val="22"/>
        </w:rPr>
        <w:t xml:space="preserve"> partes suportarão os encargos tributários, administrativos e previdenciários que a lei Ilhes impõe, em cada esfera de governo (Federal, Estadual/Distrital e municipal), incluindo as retenções e descontos que o CONTRATANTE está obrigado, por lei, em relação ao objeto deste contrato, cujo desconto se dará no momento do pagamento da contraprestação ao CONTRATADO e será recolhido diretamente ao fisco pelo CONTRATANTE.</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TERCEIRA – DA INEXISTÊNCIA DE VÍNCULO TRABALHISTA</w:t>
      </w:r>
    </w:p>
    <w:p>
      <w:pPr>
        <w:pStyle w:val="Normal"/>
        <w:spacing w:lineRule="auto" w:line="240" w:before="0" w:after="0"/>
        <w:rPr>
          <w:rFonts w:eastAsia="Quattrocento Sans"/>
          <w:sz w:val="22"/>
        </w:rPr>
      </w:pPr>
      <w:r>
        <w:rPr>
          <w:rFonts w:eastAsia="Quattrocento Sans"/>
          <w:sz w:val="22"/>
        </w:rPr>
        <w:t xml:space="preserve">Fica expressamente reconhecido pelas partes signatárias o caráter eventual, autônomo e sem dependência econômica exclusiva que liga o CONTRATANTE e o CONTRATADO, no cumprimento do presente contrato, DECLARANDO sob o princípio da boa-fé contratual a inexistência de vínculo trabalhista entre as partes, não se confundindo, em hipótese alguma, o objeto deste contrato com eventual vínculo laboral que possa existir entre o CONTRATADO e 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QUARTA – DO TREINAMENTO O CONTRATADO </w:t>
      </w:r>
    </w:p>
    <w:p>
      <w:pPr>
        <w:pStyle w:val="Normal"/>
        <w:spacing w:lineRule="auto" w:line="240" w:before="0" w:after="0"/>
        <w:rPr>
          <w:rFonts w:eastAsia="Quattrocento Sans"/>
          <w:sz w:val="22"/>
        </w:rPr>
      </w:pPr>
      <w:r>
        <w:rPr>
          <w:rFonts w:eastAsia="Quattrocento Sans"/>
          <w:sz w:val="22"/>
        </w:rPr>
        <w:t>Compromete-se a participar de treinamentos a serem ofertados pelo CONTRATANTE com o escopo de orientá-lo acerca de técnicas e recursos do estúdio e equipamentos a serem utilizados na gravação das aulas, nos moldes já estabelecidos pela CONTRATANTE, bem como no uso dos sistemas acadêmicos.</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QUINTA – DA LICENÇA DO USO DE IMAGEM E SOM DE VOZ</w:t>
      </w:r>
    </w:p>
    <w:p>
      <w:pPr>
        <w:pStyle w:val="Normal"/>
        <w:spacing w:lineRule="auto" w:line="240" w:before="0" w:after="0"/>
        <w:rPr>
          <w:rFonts w:eastAsia="Quattrocento Sans"/>
          <w:sz w:val="22"/>
        </w:rPr>
      </w:pPr>
      <w:r>
        <w:rPr>
          <w:rFonts w:eastAsia="Quattrocento Sans"/>
          <w:sz w:val="22"/>
        </w:rPr>
        <w:t xml:space="preserve">O CONTRATADO licencia, de forma definitiva, a utilização da sua imagem e som de voz, que figurem em filmagens e gravações das aulas, objeto do presente contrato, destinadas à transmissão via satélite, e-learning ou DVDs para os alunos do CONTRATANTE, sendo facultada a este a possibilidade de edição das aulas, e a reprodução e comercialização das mesmas, editadas ou não, através de qualquer meio técnico, mecanográfico, internet, biblioteca virtual, informatizado, eletrônico ou audiovisual (disquetes, CD-ROM, cinematográfico, entre outros).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licença de uso de imagem e som de voz regulamentada nesta cláusula compreende, inclusive, a reprodução e edição das aulas gravadas, no todo ou em parte, em qualquer mídia institucional e/ou mídia veiculada ao público consumidor em geral, por qualquer meio técnico, mecanográfico, </w:t>
      </w:r>
      <w:r>
        <w:rPr>
          <w:color w:val="auto"/>
          <w:sz w:val="22"/>
        </w:rPr>
        <w:t>internet</w:t>
      </w:r>
      <w:r>
        <w:rPr>
          <w:rFonts w:eastAsia="Quattrocento Sans"/>
          <w:sz w:val="22"/>
        </w:rPr>
        <w:t xml:space="preserve">, biblioteca virtual, informatizado, eletrônico ou audiovisual (disquetes, CD-ROM, cinematográfico, etc.).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O CONTRATADO faculta, sem qualquer ônus adicional, ao CONTRATANTE a celebração de contratos, parcerias, </w:t>
      </w:r>
      <w:r>
        <w:rPr>
          <w:color w:val="auto"/>
          <w:sz w:val="22"/>
        </w:rPr>
        <w:t>vendas</w:t>
      </w:r>
      <w:r>
        <w:rPr>
          <w:rFonts w:eastAsia="Quattrocento Sans"/>
          <w:sz w:val="22"/>
        </w:rPr>
        <w:t xml:space="preserve"> e/ou qualquer outro negócio jurídico que se destine a comercialização, cessão, licença ou transferência do objeto contratado, inclusive a terceiros.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 xml:space="preserve">Em caso de cessão, licença ou transferência do objeto contratado, direitos autorais, imagem e som de voz inclusos </w:t>
      </w:r>
      <w:r>
        <w:rPr>
          <w:color w:val="auto"/>
          <w:sz w:val="22"/>
        </w:rPr>
        <w:t>nas</w:t>
      </w:r>
      <w:r>
        <w:rPr>
          <w:rFonts w:eastAsia="Quattrocento Sans"/>
          <w:sz w:val="22"/>
        </w:rPr>
        <w:t xml:space="preserve"> aulas, não caberá remuneração adicional ao CONTRATADO, nos termos do parágrafo anterior.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SEXTA – DIREITOS AUTORAIS </w:t>
      </w:r>
    </w:p>
    <w:p>
      <w:pPr>
        <w:pStyle w:val="Normal"/>
        <w:spacing w:lineRule="auto" w:line="240" w:before="0" w:after="0"/>
        <w:rPr>
          <w:rFonts w:eastAsia="Quattrocento Sans"/>
          <w:sz w:val="22"/>
        </w:rPr>
      </w:pPr>
      <w:r>
        <w:rPr>
          <w:rFonts w:eastAsia="Quattrocento Sans"/>
          <w:sz w:val="22"/>
        </w:rPr>
        <w:t xml:space="preserve">As aulas ministradas, bem como toda produção intelectual (papers, textos, slides, entre outros) de que trata o presente contrato são transferidas ao CONTRATANTE, declarando-se o CONTRATADO como o legítimo criador das mesmas e titular exclusivo dos direitos autorais patrimoniais, o qual cede integralmente e de forma definitiva ao CONTRATANTE, por força deste contrato, responsabilizando-se civil e penalmente perante o CONTRATANTE, bem como perante terceiros, em qualquer hipótese de contrafação de direitos autorais.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b/>
          <w:sz w:val="22"/>
        </w:rPr>
        <w:t>Parágrafo único.</w:t>
      </w:r>
      <w:r>
        <w:rPr>
          <w:rFonts w:eastAsia="Quattrocento Sans"/>
          <w:b/>
          <w:sz w:val="22"/>
        </w:rPr>
        <w:t xml:space="preserve"> </w:t>
      </w:r>
      <w:r>
        <w:rPr>
          <w:rFonts w:eastAsia="Quattrocento Sans"/>
          <w:sz w:val="22"/>
        </w:rPr>
        <w:t xml:space="preserve">É vedado ao CONTRATADO o uso do material produzido e cedido nos termos deste contrato, em outras </w:t>
      </w:r>
      <w:r>
        <w:rPr>
          <w:color w:val="auto"/>
          <w:sz w:val="22"/>
        </w:rPr>
        <w:t>instituições</w:t>
      </w:r>
      <w:r>
        <w:rPr>
          <w:rFonts w:eastAsia="Quattrocento Sans"/>
          <w:sz w:val="22"/>
        </w:rPr>
        <w:t xml:space="preserve"> de ensino, salvo se expressa e inequivocamente autorizado pelo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SÉTIMA – DA PENALIDADE </w:t>
      </w:r>
    </w:p>
    <w:p>
      <w:pPr>
        <w:pStyle w:val="Normal"/>
        <w:spacing w:lineRule="auto" w:line="240" w:before="0" w:after="0"/>
        <w:rPr>
          <w:rFonts w:eastAsia="Quattrocento Sans"/>
          <w:sz w:val="22"/>
        </w:rPr>
      </w:pPr>
      <w:r>
        <w:rPr>
          <w:rFonts w:eastAsia="Quattrocento Sans"/>
          <w:sz w:val="22"/>
        </w:rPr>
        <w:t xml:space="preserve">Eventual descumprimento do contrato, no todo ou em parte, poderá acarretar multa em valor equivalente ao fixado na cláusula segunda vigente no momento da celebração do contrato, sem prejuízo de eventuais perdas e danos, de ordem moral e/ou material que proporcionar ao CONTRATANTE, bem como o direito à rescisão antecipada por justo motivo em favor deste.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OITAVA – DO FORO</w:t>
      </w:r>
    </w:p>
    <w:p>
      <w:pPr>
        <w:pStyle w:val="Normal"/>
        <w:spacing w:lineRule="auto" w:line="240" w:before="0" w:after="0"/>
        <w:rPr>
          <w:rFonts w:eastAsia="Quattrocento Sans"/>
          <w:sz w:val="22"/>
        </w:rPr>
      </w:pPr>
      <w:r>
        <w:rPr>
          <w:rFonts w:eastAsia="Quattrocento Sans"/>
          <w:sz w:val="22"/>
        </w:rPr>
        <w:t xml:space="preserve">As partes declaram sob o princípio boa-fé contratual que este contrato reflete a expressão de suas vontades, de forma que o redigem em duas vias de igual teor e forma, assinam e elegem como foro a comarca de Curitiba. Estado do Paraná, com exclusão de qualquer outro, por mais privilegiado que seja. </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right"/>
        <w:rPr>
          <w:rFonts w:eastAsia="Quattrocento Sans"/>
          <w:sz w:val="22"/>
        </w:rPr>
      </w:pPr>
      <w:r>
        <w:rPr>
          <w:rFonts w:eastAsia="Quattrocento Sans"/>
          <w:sz w:val="22"/>
        </w:rPr>
        <w:t>Curitiba, _____ de ___________________ de 2022.</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tbl>
      <w:tblPr>
        <w:tblStyle w:val="Tabelacomgrade"/>
        <w:tblW w:w="963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24"/>
        <w:gridCol w:w="587"/>
        <w:gridCol w:w="4527"/>
      </w:tblGrid>
      <w:tr>
        <w:trPr/>
        <w:tc>
          <w:tcPr>
            <w:tcW w:w="4524"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CAU/PR</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Milton Carlos Zanelatto Gonçalves</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58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452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CONTRATADO(A)</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CPF:</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bookmarkStart w:id="7" w:name="_Hlk112749715"/>
            <w:bookmarkStart w:id="8" w:name="_Hlk112749715"/>
            <w:bookmarkEnd w:id="8"/>
          </w:p>
        </w:tc>
      </w:tr>
    </w:tbl>
    <w:p>
      <w:pPr>
        <w:pStyle w:val="Normal"/>
        <w:spacing w:lineRule="auto" w:line="240" w:before="0" w:after="0"/>
        <w:jc w:val="center"/>
        <w:rPr>
          <w:rFonts w:eastAsia="Quattrocento Sans"/>
          <w:sz w:val="22"/>
        </w:rPr>
      </w:pPr>
      <w:r>
        <w:rPr/>
      </w:r>
    </w:p>
    <w:sectPr>
      <w:headerReference w:type="default" r:id="rId6"/>
      <w:footerReference w:type="default" r:id="rId7"/>
      <w:type w:val="nextPage"/>
      <w:pgSz w:w="11906" w:h="16838"/>
      <w:pgMar w:left="1134" w:right="1134" w:header="709" w:top="170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792429"/>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14">
              <wp:simplePos x="0" y="0"/>
              <wp:positionH relativeFrom="column">
                <wp:posOffset>66675</wp:posOffset>
              </wp:positionH>
              <wp:positionV relativeFrom="paragraph">
                <wp:posOffset>-133985</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2">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3">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4">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5">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6">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7">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8">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e84a87"/>
    <w:rPr>
      <w:color w:val="0000FF"/>
      <w:u w:val="single"/>
    </w:rPr>
  </w:style>
  <w:style w:type="character" w:styleId="Strong">
    <w:name w:val="Strong"/>
    <w:basedOn w:val="DefaultParagraphFont"/>
    <w:uiPriority w:val="22"/>
    <w:qFormat/>
    <w:rsid w:val="00e84a87"/>
    <w:rPr>
      <w:b/>
      <w:bCs/>
    </w:rPr>
  </w:style>
  <w:style w:type="character" w:styleId="UnresolvedMention">
    <w:name w:val="Unresolved Mention"/>
    <w:basedOn w:val="DefaultParagraphFont"/>
    <w:uiPriority w:val="99"/>
    <w:semiHidden/>
    <w:unhideWhenUsed/>
    <w:qFormat/>
    <w:rsid w:val="00cb7fad"/>
    <w:rPr>
      <w:color w:val="605E5C"/>
      <w:shd w:fill="E1DFDD" w:val="clear"/>
    </w:rPr>
  </w:style>
  <w:style w:type="character" w:styleId="Nfase">
    <w:name w:val="Ênfase"/>
    <w:basedOn w:val="DefaultParagraphFont"/>
    <w:uiPriority w:val="20"/>
    <w:qFormat/>
    <w:rsid w:val="006d5525"/>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TableParagraph" w:customStyle="1">
    <w:name w:val="Table Paragraph"/>
    <w:basedOn w:val="Normal"/>
    <w:qFormat/>
    <w:pPr>
      <w:ind w:left="110" w:hanging="0"/>
    </w:pPr>
    <w:rPr>
      <w:lang w:eastAsia="en-U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NormalWeb">
    <w:name w:val="Normal (Web)"/>
    <w:basedOn w:val="Normal"/>
    <w:uiPriority w:val="99"/>
    <w:unhideWhenUsed/>
    <w:qFormat/>
    <w:rsid w:val="00e84a87"/>
    <w:pPr>
      <w:suppressAutoHyphens w:val="false"/>
      <w:spacing w:lineRule="auto" w:line="240" w:beforeAutospacing="1" w:afterAutospacing="1"/>
      <w:ind w:left="0" w:hanging="0"/>
      <w:jc w:val="left"/>
    </w:pPr>
    <w:rPr>
      <w:rFonts w:ascii="Times New Roman" w:hAnsi="Times New Roman" w:eastAsia="Times New Roman" w:cs="Times New Roman"/>
      <w:color w:val="auto"/>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ndLwZqvmwwP3r5uV7" TargetMode="External"/><Relationship Id="rId3" Type="http://schemas.openxmlformats.org/officeDocument/2006/relationships/hyperlink" Target="http://legislacao.planalto.gov.br/legisla/legislacao.nsf/Viw_Identificacao/lei 14.423-2022?OpenDocument" TargetMode="External"/><Relationship Id="rId4" Type="http://schemas.openxmlformats.org/officeDocument/2006/relationships/hyperlink" Target="mailto:cef@caupr.gov.pr" TargetMode="External"/><Relationship Id="rId5" Type="http://schemas.openxmlformats.org/officeDocument/2006/relationships/hyperlink" Target="mailto:cef@caupr.gov.p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9f17e3-1a0d-44a1-a390-0eb41ae111d7}"/>
      </w:docPartPr>
      <w:docPartBody>
        <w:p w14:paraId="03E463D6">
          <w:r>
            <w:rPr>
              <w:rStyle w:val="PlaceholderText"/>
            </w:rPr>
            <w:t/>
          </w:r>
        </w:p>
      </w:docPartBody>
    </w:docPart>
  </w:docParts>
</w:glossaryDocument>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1EB0-1E4E-4568-8A50-D11F7DCD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LibreOffice/7.1.3.2$Windows_X86_64 LibreOffice_project/47f78053abe362b9384784d31a6e56f8511eb1c1</Application>
  <AppVersion>15.0000</AppVersion>
  <Pages>13</Pages>
  <Words>4288</Words>
  <Characters>24606</Characters>
  <CharactersWithSpaces>28736</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2022-08-27T15:29:00Z</dcterms:created>
  <dc:creator>user</dc:creator>
  <dc:description/>
  <dc:language>pt-BR</dc:language>
  <cp:lastModifiedBy/>
  <cp:lastPrinted>2017-08-22T18:56:00Z</cp:lastPrinted>
  <dcterms:modified xsi:type="dcterms:W3CDTF">2022-11-03T16:52:26Z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