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keepNext w:val="false"/>
        <w:keepLines/>
        <w:spacing w:before="0" w:after="0"/>
        <w:ind w:left="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EDITAL DE CHAMAMENTO PÚBLICO Nº 009</w:t>
      </w:r>
      <w:r>
        <w:rPr>
          <w:rFonts w:cs="Arial" w:ascii="Arial" w:hAnsi="Arial"/>
          <w:b/>
          <w:bCs/>
          <w:color w:val="000000"/>
          <w:sz w:val="22"/>
          <w:szCs w:val="22"/>
        </w:rPr>
        <w:t>/2022</w:t>
      </w:r>
    </w:p>
    <w:p>
      <w:pPr>
        <w:pStyle w:val="Ttulododocumento"/>
        <w:keepNext w:val="false"/>
        <w:keepLines/>
        <w:spacing w:before="0" w:after="0"/>
        <w:ind w:left="0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PRÊMIO</w:t>
      </w:r>
      <w:r>
        <w:rPr>
          <w:rFonts w:cs="Arial" w:ascii="Arial" w:hAnsi="Arial"/>
          <w:b/>
          <w:bCs/>
          <w:spacing w:val="-10"/>
          <w:sz w:val="22"/>
          <w:szCs w:val="22"/>
        </w:rPr>
        <w:t xml:space="preserve"> TFG</w:t>
      </w:r>
      <w:r>
        <w:rPr>
          <w:rFonts w:cs="Arial" w:ascii="Arial" w:hAnsi="Arial"/>
          <w:b/>
          <w:bCs/>
          <w:spacing w:val="-11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CAU/PR</w:t>
      </w:r>
      <w:r>
        <w:rPr>
          <w:rFonts w:cs="Arial" w:ascii="Arial" w:hAnsi="Arial"/>
          <w:b/>
          <w:bCs/>
          <w:spacing w:val="-12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pacing w:val="-4"/>
          <w:sz w:val="22"/>
          <w:szCs w:val="22"/>
        </w:rPr>
        <w:t>2022</w:t>
      </w:r>
    </w:p>
    <w:p>
      <w:pPr>
        <w:pStyle w:val="Ttulo1"/>
        <w:keepNext w:val="false"/>
        <w:tabs>
          <w:tab w:val="clear" w:pos="720"/>
          <w:tab w:val="left" w:pos="426" w:leader="none"/>
        </w:tabs>
        <w:spacing w:lineRule="auto" w:line="240" w:before="0" w:after="0"/>
        <w:ind w:left="0" w:hanging="0"/>
        <w:jc w:val="center"/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</w:r>
      <w:bookmarkStart w:id="0" w:name="_Hlk121492689"/>
      <w:bookmarkStart w:id="1" w:name="_Hlk121492689"/>
    </w:p>
    <w:p>
      <w:pPr>
        <w:pStyle w:val="Ttulo1"/>
        <w:keepNext w:val="false"/>
        <w:tabs>
          <w:tab w:val="clear" w:pos="720"/>
          <w:tab w:val="left" w:pos="426" w:leader="none"/>
        </w:tabs>
        <w:spacing w:lineRule="auto" w:line="240" w:before="0" w:after="0"/>
        <w:ind w:left="0" w:hanging="0"/>
        <w:jc w:val="both"/>
        <w:rPr>
          <w:rFonts w:ascii="Arial" w:hAnsi="Arial"/>
        </w:rPr>
      </w:pPr>
      <w:r>
        <w:rPr>
          <w:rFonts w:cs="Arial" w:ascii="Arial" w:hAnsi="Arial"/>
          <w:b w:val="false"/>
          <w:sz w:val="20"/>
          <w:szCs w:val="20"/>
        </w:rPr>
        <w:t>O CONSELHO DE ARQUITETURA E URBANISMO DO PARANÁ – CAU/PR, autarquia</w:t>
      </w:r>
      <w:r>
        <w:rPr>
          <w:rFonts w:cs="Arial" w:ascii="Arial" w:hAnsi="Arial"/>
          <w:b w:val="false"/>
          <w:spacing w:val="3"/>
          <w:sz w:val="20"/>
          <w:szCs w:val="20"/>
        </w:rPr>
        <w:t xml:space="preserve"> </w:t>
      </w:r>
      <w:r>
        <w:rPr>
          <w:rFonts w:cs="Arial" w:ascii="Arial" w:hAnsi="Arial"/>
          <w:b w:val="false"/>
          <w:spacing w:val="-2"/>
          <w:sz w:val="20"/>
          <w:szCs w:val="20"/>
        </w:rPr>
        <w:t xml:space="preserve">federal </w:t>
      </w:r>
      <w:r>
        <w:rPr>
          <w:rFonts w:cs="Arial" w:ascii="Arial" w:hAnsi="Arial"/>
          <w:b w:val="false"/>
          <w:sz w:val="20"/>
          <w:szCs w:val="20"/>
        </w:rPr>
        <w:t>de fiscalização profissional, instituída pela Lei Federal nº 12.378/2010, conforme</w:t>
      </w:r>
      <w:r>
        <w:rPr>
          <w:rFonts w:cs="Arial" w:ascii="Arial" w:hAnsi="Arial"/>
          <w:b w:val="false"/>
          <w:spacing w:val="-14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>art.</w:t>
      </w:r>
      <w:r>
        <w:rPr>
          <w:rFonts w:cs="Arial" w:ascii="Arial" w:hAnsi="Arial"/>
          <w:b w:val="false"/>
          <w:spacing w:val="-13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>3º</w:t>
      </w:r>
      <w:r>
        <w:rPr>
          <w:rFonts w:cs="Arial" w:ascii="Arial" w:hAnsi="Arial"/>
          <w:b w:val="false"/>
          <w:spacing w:val="-14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>de</w:t>
      </w:r>
      <w:r>
        <w:rPr>
          <w:rFonts w:cs="Arial" w:ascii="Arial" w:hAnsi="Arial"/>
          <w:b w:val="false"/>
          <w:spacing w:val="-13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>seu</w:t>
      </w:r>
      <w:r>
        <w:rPr>
          <w:rFonts w:cs="Arial" w:ascii="Arial" w:hAnsi="Arial"/>
          <w:b w:val="false"/>
          <w:spacing w:val="-14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>Regimento</w:t>
      </w:r>
      <w:r>
        <w:rPr>
          <w:rFonts w:cs="Arial" w:ascii="Arial" w:hAnsi="Arial"/>
          <w:b w:val="false"/>
          <w:spacing w:val="-13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>Interno,</w:t>
      </w:r>
      <w:r>
        <w:rPr>
          <w:rFonts w:cs="Arial" w:ascii="Arial" w:hAnsi="Arial"/>
          <w:b w:val="false"/>
          <w:spacing w:val="-14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 xml:space="preserve">TORNA PÚBLICO O PRESENTE CHAMAMENTO, sob a regência da </w:t>
      </w:r>
      <w:bookmarkStart w:id="2" w:name="page258R_mcid51"/>
      <w:bookmarkEnd w:id="2"/>
      <w:r>
        <w:rPr>
          <w:rFonts w:cs="Arial" w:ascii="Arial" w:hAnsi="Arial"/>
          <w:b w:val="false"/>
          <w:sz w:val="20"/>
          <w:szCs w:val="20"/>
        </w:rPr>
        <w:t xml:space="preserve">DELIBERAÇÃO PLENÁRIA DPOPR Nº 0148-03/2022, </w:t>
      </w:r>
      <w:r>
        <w:rPr>
          <w:rFonts w:cs="Arial" w:ascii="Arial" w:hAnsi="Arial"/>
          <w:b w:val="false"/>
          <w:sz w:val="20"/>
          <w:szCs w:val="20"/>
        </w:rPr>
        <w:t>da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Deliberação nº 011/2022 da CEF-CAU/PR</w:t>
      </w:r>
      <w:r>
        <w:rPr>
          <w:rFonts w:cs="Arial" w:ascii="Arial" w:hAnsi="Arial"/>
          <w:b w:val="false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 w:val="false"/>
          <w:color w:val="000000"/>
          <w:sz w:val="20"/>
          <w:szCs w:val="20"/>
        </w:rPr>
        <w:t xml:space="preserve">e da Deliberação </w:t>
      </w:r>
      <w:r>
        <w:rPr>
          <w:rFonts w:cs="Arial" w:ascii="Arial" w:hAnsi="Arial"/>
          <w:b w:val="false"/>
          <w:color w:val="000000"/>
          <w:sz w:val="20"/>
          <w:szCs w:val="20"/>
        </w:rPr>
        <w:t>n</w:t>
      </w:r>
      <w:r>
        <w:rPr>
          <w:rFonts w:cs="Arial" w:ascii="Arial" w:hAnsi="Arial"/>
          <w:b w:val="false"/>
          <w:color w:val="000000"/>
          <w:sz w:val="20"/>
          <w:szCs w:val="20"/>
        </w:rPr>
        <w:t xml:space="preserve">° </w:t>
      </w:r>
      <w:r>
        <w:rPr>
          <w:rFonts w:eastAsia="Calibri" w:cs="Arial" w:ascii="Arial" w:hAnsi="Arial"/>
          <w:b w:val="false"/>
          <w:color w:val="000000"/>
          <w:sz w:val="20"/>
          <w:szCs w:val="20"/>
        </w:rPr>
        <w:t>031/2022</w:t>
      </w:r>
      <w:r>
        <w:rPr>
          <w:rFonts w:cs="Arial" w:ascii="Arial" w:hAnsi="Arial"/>
          <w:b w:val="false"/>
          <w:color w:val="000000"/>
          <w:sz w:val="20"/>
          <w:szCs w:val="20"/>
        </w:rPr>
        <w:t xml:space="preserve"> CPFI-CAU/PR,</w:t>
      </w:r>
      <w:r>
        <w:rPr>
          <w:rFonts w:cs="Arial" w:ascii="Arial" w:hAnsi="Arial"/>
          <w:b w:val="false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b w:val="false"/>
          <w:sz w:val="20"/>
          <w:szCs w:val="20"/>
        </w:rPr>
        <w:t xml:space="preserve">e demais normas vigentes pertinentes à matéria, com a finalidade de divulgar e premiar boas práticas em Trabalhos Finais de Graduação e Trabalhos de Conclusão de Curso dos(as) estudantes de Arquitetura e Urbanismo do Paraná, concedendo aos trabalhos selecionados o </w:t>
      </w:r>
      <w:r>
        <w:rPr>
          <w:rFonts w:cs="Arial" w:ascii="Arial" w:hAnsi="Arial"/>
          <w:sz w:val="20"/>
          <w:szCs w:val="20"/>
        </w:rPr>
        <w:t>PRÊMIO TFG CAU/PR 2022</w:t>
      </w:r>
      <w:r>
        <w:rPr>
          <w:rFonts w:cs="Arial" w:ascii="Arial" w:hAnsi="Arial"/>
          <w:b w:val="false"/>
          <w:sz w:val="20"/>
          <w:szCs w:val="20"/>
        </w:rPr>
        <w:t>, mediante as condições estabelecidas no Edital e seus anexos.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JUSTIFICATIVAS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É dever do Conselho de Arquitetura e Urbanismo, conforme a Lei Federal nº 12.378/2010, zelar pela formação profissional e estabelecer diálogo constante com as Instituições de Ensino Superior que oferecem cursos de graduação em Arquitetura e Urbanismo.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No CAU/PR, cabe à Comissão de Ensino e Formação (CEF-CAU/PR) o compromisso de acompanhar e participar efetivamente das discussões e realizações de ações que envolvam o ensino e a formação profissional no Estado.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 PRÊMIO TFG CAU/PR é destinado, assim, ao diálogo com os(as) estudantes concludentes dos cursos de Arquitetura e Urbanismo em Instituições de Ensino Superior do Estado do Paraná.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 PRÊMIO TFG CAU/PR tem por objetivos: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993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Estimular e difundir a prática do projeto e produção de conhecimento científico nos Trabalhos Finais de Graduação (TFG) e Trabalhos de Conclusão de Curso (TCC) em Arquitetura e Urbanismo no estado, destacando aspectos inovadores e de excelência em sua elaboração; 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993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Proporcionar a discussão sobre a produção acadêmica, com o intuito de suscitar a reflexão e a melhoria da qualidade do ensino e da própria prática da Arquitetura e do Urbanismo.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OBJETO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O presente Chamamento Público tem como objeto a premiação de Trabalhos Finais de Graduação (TFG) e Trabalhos de Conclusão de Curso (TCC) desenvolvidos nos cursos de graduação de Arquitetura e Urbanismo das Instituições de Ensino Superior (IES) do Estado do Paraná, </w:t>
      </w:r>
      <w:r>
        <w:rPr>
          <w:rFonts w:cs="Arial" w:ascii="Arial" w:hAnsi="Arial"/>
          <w:sz w:val="20"/>
          <w:szCs w:val="20"/>
        </w:rPr>
        <w:t>defendidos e aprovados no período de 11/12/2021 e 31/12/2022</w:t>
      </w:r>
      <w:r>
        <w:rPr>
          <w:rFonts w:cs="Arial" w:ascii="Arial" w:hAnsi="Arial"/>
          <w:b w:val="false"/>
          <w:sz w:val="20"/>
          <w:szCs w:val="20"/>
        </w:rPr>
        <w:t>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CONDIÇÕES DE PARTICIPAÇÃO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Poderão participar Trabalhos Finais de Graduação (TFG) e Trabalhos de Conclusão de Curso (TCC), desenvolvidos por estudantes de graduação dos Cursos de Arquitetura e Urbanismo de Instituições de Ensino Superior (IES) do Estado do Paraná, regulares e reconhecidas na forma da lei, cujo(a) docente orientador(a) seja Arquiteto(a) e Urbanista, conforme requisitos descritos a seguir.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993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Considera-se Trabalho de Conclusão de Curso (TCC) e Trabalho Final de Graduação (TFG), para este edital, todos os trabalhos finais de graduação devidamente regulamentados pelas IES que servem como parâmetro formativo do(a) estudante.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993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Está apta à inscrição de trabalho(s) concorrente(s) a IES e o respectivo curso de Arquitetura e Urbanismo que tenham sido cadastrados, credenciados e reconhecidos pelo CAU/PR.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993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Será aceita a inscrição proveniente de IES em processo final de reconhecimento, cuja pendência existente se dê por ação que independa da IES e não tenha sido gerada por perda de prazos pela instituição.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993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O(A) docente orientador(a), responsável pelo acompanhamento regular do trabalho, deve:</w:t>
      </w:r>
    </w:p>
    <w:p>
      <w:pPr>
        <w:pStyle w:val="Ttulo1"/>
        <w:keepNext w:val="false"/>
        <w:numPr>
          <w:ilvl w:val="3"/>
          <w:numId w:val="13"/>
        </w:numPr>
        <w:tabs>
          <w:tab w:val="clear" w:pos="720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ser Arquiteto(a) Urbanista devidamente registrado no CAU/PR;</w:t>
      </w:r>
    </w:p>
    <w:p>
      <w:pPr>
        <w:pStyle w:val="Ttulo1"/>
        <w:keepNext w:val="false"/>
        <w:numPr>
          <w:ilvl w:val="3"/>
          <w:numId w:val="14"/>
        </w:numPr>
        <w:tabs>
          <w:tab w:val="clear" w:pos="720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estar com inscrição ativa no Sistema de Informação e Comunicação do CAU/PR (SICCAU);</w:t>
      </w:r>
    </w:p>
    <w:p>
      <w:pPr>
        <w:pStyle w:val="Ttulo1"/>
        <w:keepNext w:val="false"/>
        <w:numPr>
          <w:ilvl w:val="3"/>
          <w:numId w:val="15"/>
        </w:numPr>
        <w:tabs>
          <w:tab w:val="clear" w:pos="720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estar em regularidade financeira perante o CAU/PR; e</w:t>
      </w:r>
    </w:p>
    <w:p>
      <w:pPr>
        <w:pStyle w:val="Ttulo1"/>
        <w:keepNext w:val="false"/>
        <w:numPr>
          <w:ilvl w:val="3"/>
          <w:numId w:val="16"/>
        </w:numPr>
        <w:tabs>
          <w:tab w:val="clear" w:pos="720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não ter sofrido, nos últimos 05 (cinco) anos, sanção disciplinar prevista no Código de Ética e Disciplina para Arquitetos e Urbanistas do CAU.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TFG e TCC inscritos deverão ter autoria individual, não sendo aceitas as inscrições de trabalhos desenvolvidos em equipe, mesmo que parcialmente.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Serão aceitos apenas os TFG e TCC aprovados em processo de avaliação próprio dos cursos de Arquitetura e Urbanismo do Estado do Paraná, conforme normas e regimentos internos estabelecidos por cada IES. 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TFG e TCC deverão ter sido desenvolvidos em conformidade com os campos de atuação e atribuições do profissional Arquiteto e Urbanista, disciplinados pela Lei 12.378/2010 e Resoluções do CAU.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Não serão aceitos trabalhos classificados (premiados, menções honrosas ou outro tipo de destaque) em outros concursos e/ou premiações nacionais ou internacionais e cuja divulgação anteceda a divulgação dos resultados do PRÊMIO TFG CAU/PR, conforme cronograma previsto nesse Edital.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trabalhos inscritos no PRÊMIO TFG CAU/PR que por ventura venham a ser classificados em outros concursos e/ou premiações serão desclassificados, de modo a garantir a isonomia da avaliação.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Para concorrer ao presente chamamento deverão ser atendidos todos os requisitos acima descritos, sob pena de desclassificação, pela Comissão de Habilitação, em caso de inobservância.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Será admitida participação de trabalhos de estudantes cuja orientação ou coorientação tenha sido proveniente de docentes conselheiros(a), titulares e suplentes do CAU/PR, em exercício do seu mandato, considerando que os trabalhos serão avaliados às cegas, sem identificação de autoria.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Comissão de Avaliação de Mérito somente será nomeada após a conclusão da etapa de homologação dos trabalhos inscritos, garantindo assim a não presença de qualquer docente orientador ou coorientador na Comissão, bem como de familiares até o segundo grau ou membros da banca avaliadora na IES.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CATEGORIAS DE PREMIAÇÃO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No ato da inscrição, deverá ser selecionada e indicada a categoria na qual o TCC irá concorrer:</w:t>
      </w:r>
    </w:p>
    <w:p>
      <w:pPr>
        <w:pStyle w:val="Ttulo1"/>
        <w:keepNext w:val="false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Projeto de Arquitetura de Edificações e Interiores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de edificações residenciais (unifamiliares ou multifamiliares);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de edificações de uso misto, combinando uso residencial com outros usos como comércio, serviços, industrial;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de edificações culturais e/ou institucionais (museus, centros culturais e esportivos, hospitais, escolas, outros).</w:t>
      </w:r>
    </w:p>
    <w:p>
      <w:pPr>
        <w:pStyle w:val="Ttulo1"/>
        <w:keepNext w:val="false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Projeto de Arquitetura da Paisagem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para espaços externos urbanos ou não, livres e abertos (como parques, praças, áreas verdes e espaços livres), considerados isoladamente ou em sistemas;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de infraestrutura urbano-ambiental;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de desenvolvimento sustentável e estudos de impacto em áreas de proteção ambiental, unidades de conservação e áreas de risco.</w:t>
      </w:r>
    </w:p>
    <w:p>
      <w:pPr>
        <w:pStyle w:val="Ttulo1"/>
        <w:keepNext w:val="false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Projeto de Patrimônio Cultural, Arquitetônico e Urbanístico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- </w:t>
      </w:r>
      <w:r>
        <w:rPr>
          <w:rFonts w:cs="Arial" w:ascii="Arial" w:hAnsi="Arial"/>
          <w:b w:val="false"/>
          <w:sz w:val="20"/>
          <w:szCs w:val="20"/>
        </w:rPr>
        <w:t>Projetos de restauro, conservação, requalificação, reabilitação, reforma, ampliação e/ou intervenção em edifícios ou sítios reconhecidos como patrimônio cultural de caráter histórico, paisagens culturais, centros históricos, sítios/conjuntos urbanos de interesse cultural;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Projetos de atualização tecnológica, acessibilidade, inventários, estudos sobre instrumentos de proteção ao patrimônio cultural, arquitetônico e urbanístico e da paisagem.</w:t>
      </w:r>
    </w:p>
    <w:p>
      <w:pPr>
        <w:pStyle w:val="Ttulo1"/>
        <w:keepNext w:val="false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Projeto de Arquitetura Efêmera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Projetos de cenografias, exposições, intervenções urbanas e/ou instalações que prevejam uma temporalidade finita de duração, com montagem e desmontagem;</w:t>
      </w:r>
    </w:p>
    <w:p>
      <w:pPr>
        <w:pStyle w:val="Ttulo1"/>
        <w:keepNext w:val="false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Planejamento Urbano e Regional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Planos e estudos de ordenação territorial (como planos regionais, planos de urbanização, planos de desenvolvimento urbano integrado, planos metropolitanos, planos diretores, instrumentos de política e gestão urbana, planos de habitação, mobilidade, entre outros planos setoriais).</w:t>
      </w:r>
    </w:p>
    <w:p>
      <w:pPr>
        <w:pStyle w:val="Ttulo1"/>
        <w:keepNext w:val="false"/>
        <w:numPr>
          <w:ilvl w:val="0"/>
          <w:numId w:val="2"/>
        </w:numPr>
        <w:tabs>
          <w:tab w:val="clear" w:pos="720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Habitação de Interesse Social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Projetos de edificações residenciais (unifamiliares ou multifamiliares) destinados à HIS;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Projetos de edificações de uso misto, combinando uso residencial destinado à HIS com outros usos;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Projetos de parcelamento do solo destinado à HIS;</w:t>
      </w:r>
    </w:p>
    <w:p>
      <w:pPr>
        <w:pStyle w:val="Ttulo1"/>
        <w:keepNext w:val="false"/>
        <w:numPr>
          <w:ilvl w:val="0"/>
          <w:numId w:val="0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0" w:after="0"/>
        <w:ind w:left="2149" w:hanging="0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- Estudos, planos e projetos de urbanização de assentamentos precários ocupados predominantemente por população de baixa renda, de regularização fundiária de interesse social, planos de urbanização de Zonas Especiais de Interesse Social.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INSCRIÇÃO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As inscrições para o PRÊMIO TFG CAU/PR serão gratuitas, não havendo cobrança de qualquer taxa para sua efetivação.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As inscrições serão realizadas exclusivamente por meio digital, via formulário disponibilizado no </w:t>
      </w:r>
      <w:hyperlink r:id="rId2">
        <w:r>
          <w:rPr>
            <w:rStyle w:val="LinkdaInternet"/>
            <w:rFonts w:cs="Arial" w:ascii="Arial" w:hAnsi="Arial"/>
            <w:b w:val="false"/>
            <w:sz w:val="20"/>
            <w:szCs w:val="20"/>
          </w:rPr>
          <w:t>site do CAU/PR</w:t>
        </w:r>
      </w:hyperlink>
      <w:r>
        <w:rPr>
          <w:rFonts w:cs="Arial" w:ascii="Arial" w:hAnsi="Arial"/>
          <w:b w:val="false"/>
          <w:sz w:val="20"/>
          <w:szCs w:val="20"/>
        </w:rPr>
        <w:t xml:space="preserve">, pela </w:t>
      </w:r>
      <w:hyperlink r:id="rId3">
        <w:r>
          <w:rPr>
            <w:rStyle w:val="LinkdaInternet"/>
            <w:rFonts w:cs="Arial" w:ascii="Arial" w:hAnsi="Arial"/>
            <w:b w:val="false"/>
            <w:sz w:val="20"/>
            <w:szCs w:val="20"/>
          </w:rPr>
          <w:t>página da CEF-CAU/PR</w:t>
        </w:r>
      </w:hyperlink>
      <w:r>
        <w:rPr>
          <w:rFonts w:cs="Arial" w:ascii="Arial" w:hAnsi="Arial"/>
          <w:b w:val="false"/>
          <w:sz w:val="20"/>
          <w:szCs w:val="20"/>
        </w:rPr>
        <w:t xml:space="preserve"> ou pelo </w:t>
      </w:r>
      <w:hyperlink r:id="rId4">
        <w:r>
          <w:rPr>
            <w:rStyle w:val="LinkdaInternet"/>
            <w:rFonts w:cs="Arial" w:ascii="Arial" w:hAnsi="Arial"/>
            <w:b w:val="false"/>
            <w:sz w:val="20"/>
            <w:szCs w:val="20"/>
          </w:rPr>
          <w:t>link do formulário</w:t>
        </w:r>
      </w:hyperlink>
      <w:r>
        <w:rPr>
          <w:rFonts w:cs="Arial" w:ascii="Arial" w:hAnsi="Arial"/>
          <w:b w:val="false"/>
          <w:sz w:val="20"/>
          <w:szCs w:val="20"/>
        </w:rPr>
        <w:t>, respeitando a obrigatoriedade da documentação discriminada a seguir, a partir do dia 15/12/2022</w:t>
      </w:r>
      <w:r>
        <w:rPr>
          <w:rFonts w:cs="Arial" w:ascii="Arial" w:hAnsi="Arial"/>
          <w:b w:val="false"/>
          <w:color w:val="FF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até às 23h59</w:t>
      </w:r>
      <w:r>
        <w:rPr>
          <w:rFonts w:cs="Arial" w:ascii="Arial" w:hAnsi="Arial"/>
          <w:b w:val="fals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do dia</w:t>
      </w:r>
      <w:r>
        <w:rPr>
          <w:rFonts w:cs="Arial" w:ascii="Arial" w:hAnsi="Arial"/>
          <w:b w:val="false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13/02/2023</w:t>
      </w:r>
      <w:r>
        <w:rPr>
          <w:rFonts w:cs="Arial" w:ascii="Arial" w:hAnsi="Arial"/>
          <w:b w:val="false"/>
          <w:sz w:val="20"/>
          <w:szCs w:val="20"/>
        </w:rPr>
        <w:t>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Não serão aceitas inscrições realizadas através de qualquer outro meio.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No momento da inscrição, o coordenador(a) de curso enviará a seguinte documentação obrigatória:</w:t>
      </w:r>
    </w:p>
    <w:p>
      <w:pPr>
        <w:pStyle w:val="Ttulo1"/>
        <w:keepNext w:val="false"/>
        <w:numPr>
          <w:ilvl w:val="0"/>
          <w:numId w:val="4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FORMULÁRIO DE INSCRIÇÃO</w:t>
      </w:r>
      <w:r>
        <w:rPr>
          <w:rFonts w:cs="Arial" w:ascii="Arial" w:hAnsi="Arial"/>
          <w:b w:val="false"/>
          <w:sz w:val="20"/>
          <w:szCs w:val="20"/>
        </w:rPr>
        <w:t>: preenchido com os dados da IES, estudante, docente orientador(a) e coorientador(a), se for o caso.</w:t>
      </w:r>
    </w:p>
    <w:p>
      <w:pPr>
        <w:pStyle w:val="Ttulo1"/>
        <w:keepNext w:val="false"/>
        <w:numPr>
          <w:ilvl w:val="0"/>
          <w:numId w:val="4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bookmarkStart w:id="3" w:name="_Hlk121330416"/>
      <w:r>
        <w:rPr>
          <w:rFonts w:cs="Arial" w:ascii="Arial" w:hAnsi="Arial"/>
          <w:sz w:val="20"/>
          <w:szCs w:val="20"/>
        </w:rPr>
        <w:t>LISTA DE FORMANDOS</w:t>
      </w:r>
      <w:bookmarkEnd w:id="3"/>
      <w:r>
        <w:rPr>
          <w:rFonts w:cs="Arial" w:ascii="Arial" w:hAnsi="Arial"/>
          <w:b w:val="false"/>
          <w:sz w:val="20"/>
          <w:szCs w:val="20"/>
        </w:rPr>
        <w:t>: relação dos trabalhos defendidos no período de abrangência desse edital.</w:t>
      </w:r>
    </w:p>
    <w:p>
      <w:pPr>
        <w:pStyle w:val="Ttulo1"/>
        <w:keepNext w:val="false"/>
        <w:numPr>
          <w:ilvl w:val="0"/>
          <w:numId w:val="4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ATA DE DEFESA</w:t>
      </w:r>
      <w:r>
        <w:rPr>
          <w:rFonts w:cs="Arial" w:ascii="Arial" w:hAnsi="Arial"/>
          <w:b w:val="false"/>
          <w:sz w:val="20"/>
          <w:szCs w:val="20"/>
        </w:rPr>
        <w:t>: documento comprobatório que contenha a data de defesa do TFG/TCC, incluindo a composição da banca avaliadora.</w:t>
      </w:r>
    </w:p>
    <w:p>
      <w:pPr>
        <w:pStyle w:val="Ttulo1"/>
        <w:keepNext w:val="false"/>
        <w:numPr>
          <w:ilvl w:val="0"/>
          <w:numId w:val="4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bookmarkStart w:id="4" w:name="_Hlk121330765"/>
      <w:r>
        <w:rPr>
          <w:rFonts w:cs="Arial" w:ascii="Arial" w:hAnsi="Arial"/>
          <w:sz w:val="20"/>
          <w:szCs w:val="20"/>
        </w:rPr>
        <w:t>RESUMO PARA DIVULGAÇÃO</w:t>
      </w:r>
      <w:bookmarkEnd w:id="4"/>
      <w:r>
        <w:rPr>
          <w:rFonts w:cs="Arial" w:ascii="Arial" w:hAnsi="Arial"/>
          <w:b w:val="false"/>
          <w:sz w:val="20"/>
          <w:szCs w:val="20"/>
        </w:rPr>
        <w:t>: texto com título e síntese explicativa do trabalho, com, no máximo, 1.500 caracteres com espaços (arquivo digital em formato .pdf). O texto será destinado exclusivamente à posterior divulgação, não será submetido à análise da Comissão de Avaliação de Mérito e, portanto, mas não obrigatório, poderá estar identificado.</w:t>
      </w:r>
    </w:p>
    <w:p>
      <w:pPr>
        <w:pStyle w:val="Ttulo1"/>
        <w:keepNext w:val="false"/>
        <w:numPr>
          <w:ilvl w:val="0"/>
          <w:numId w:val="4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bookmarkStart w:id="5" w:name="_Hlk121330776"/>
      <w:r>
        <w:rPr>
          <w:rFonts w:cs="Arial" w:ascii="Arial" w:hAnsi="Arial"/>
          <w:sz w:val="20"/>
          <w:szCs w:val="20"/>
        </w:rPr>
        <w:t>IMAGEM PARA DIVULGAÇÃO</w:t>
      </w:r>
      <w:bookmarkEnd w:id="5"/>
      <w:r>
        <w:rPr>
          <w:rFonts w:cs="Arial" w:ascii="Arial" w:hAnsi="Arial"/>
          <w:b w:val="false"/>
          <w:sz w:val="20"/>
          <w:szCs w:val="20"/>
        </w:rPr>
        <w:t>: 1 (uma) imagem representativa do TFG/TCC (arquivo digital em formato.jpg), com resolução de 300 DPI;</w:t>
      </w:r>
    </w:p>
    <w:p>
      <w:pPr>
        <w:pStyle w:val="Ttulo1"/>
        <w:keepNext w:val="false"/>
        <w:numPr>
          <w:ilvl w:val="0"/>
          <w:numId w:val="4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709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PRANCHAS DE APRESENTAÇÃO</w:t>
      </w:r>
      <w:r>
        <w:rPr>
          <w:rFonts w:cs="Arial" w:ascii="Arial" w:hAnsi="Arial"/>
          <w:b w:val="false"/>
          <w:sz w:val="20"/>
          <w:szCs w:val="20"/>
        </w:rPr>
        <w:t>: conforme descrição no item 6.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 preenchimento do formulário e o envio da documentação deverá ser realizado para cada TFG/TCC inscrito pela IES.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inscrição e envio dos trabalhos será realizada, exclusivamente, por meio das coordenações de curso de graduação em Arquitetura e Urbanismo das IES do Estado do Paraná.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Não serão homologadas as inscrições realizadas diretamente pelo(a) estudante ou pelo(a) docente orientador(a).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É de responsabilidade da IES e respectiva coordenação de curso de graduação a conferência e o envio dos trabalhos, respeitando os prazos e regras deste regulamento, sob pena de desclassificação.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quantidade de trabalhos inscritos por cada IES obedecerá à relação de 1 (um) trabalho para cada 15 (quinze) formandos ou fração, obedecendo ao teto máximo de 05 (cinco) trabalhos por curso.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Caberá à IES a definição dos critérios de seleção dos TFG e TCC a serem inscritos no PRÊMIO TFG CAU/PR 2022, obedecendo à quantidade definida neste regulamento.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Não é permitida a substituição de trabalhos após a data de envio.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Serão considerados inscritos e habilitados à homologação somente os trabalhos enviados no prazo estabelecido pelo cronograma e em conformidade com as regras estabelecidas nesse regulamento.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APRESENTAÇÃO DOS TRABALHOS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trabalhos deverão ser apresentados em um único arquivo digital, no formato .pdf, com até 30 MB, com no máximo 8 (oito) pranchas, sendo 1 prancha por página do arquivo, no tamanho A3 da ABNT (42 cm de largura por 29,7 cm de altura) no sentido horizontal (formato paisagem).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As pranchas deverão conter no campo inferior uma faixa em branco com altura de 1 (um) centímetro, onde constarão o título do trabalho, na porção esquerda, e a numeração das pranchas, à direita, indicando seu número e total de pranchas (1/8, 2/8, 3/8, 4/8 e assim sucessivamente).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Além do título do trabalho, as pranchas não poderão conter qualquer outro tipo de identificação, como nome ou logotipo do autor, orientador, universidade, curso ou escola e assinatura de desenhos que possibilitem a identificação do trabalho.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São permitidas informações necessárias à compreensão do trabalho que não impliquem em sua identificação, tais como a localização, cidade, bairro, bibliografia, arquivos de referência, transcrições ou citações. É permitida somente a inclusão de crédito para fotos cuja autoria pertença a fotógrafo profissional.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autorização para inclusão de fotos e imagens de terceiros é responsabilidade do estudante.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Todos os desenhos, fotografias, fotografias de modelos, esquemas, textos, memoriais, explicações ou especificações deverão constar obrigatoriamente das pranchas, não podendo ser entregue nenhum material complementar para fins de avaliação.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Conforme item 5.3, o resumo para divulgação não será submetido à análise da Comissão de Avaliação de Mérito.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As pranchas devem ser consideradas independentes para fins de apresentação e leitura, não devendo ser utilizado o recurso de continuidade do desenho entre pranchas, para fins de visualização completa do objeto.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Respeitadas as restrições de número, tamanho e diagramação básica, a apresentação é livre, permitindo-se o uso de qualquer tipo de imagem, cor, colagens, técnicas de desenho, ilustrações, maquetes eletrônicas e demais meios de representação de projeto, desde que seja mantido o plano bidimensional das pranchas. 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É recomendada a utilização de escala gráfica para os desenhos, permitindo a melhor visualização do projeto em tela.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autores dos trabalhos são responsáveis pela legibilidade dos textos e desenhos em escala gráfica e resolução das figuras em tamanho real, que possibilitem sua perfeita compreensão e avaliação, tanto para o formato digital quanto para possíveis impressões do material.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trabalhos que estiverem em desconformidade com os critérios de apresentação estabelecidos neste Edital não serão homologados.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COMPOSIÇÃO DAS COMISSÕES DE HABILITAÇÃO E AVALIAÇÃO DE MÉRITO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 processo de seleção dos trabalhos a serem premiados será realizado em 02 (duas) etapas, sendo a primeira de habilitação e a segunda de avaliação de mérito.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ETAPA DE HABILITAÇÃO dos trabalhos será realizada por uma COMISSÃO DE HABILITAÇÃO, composta por uma equipe de um conselheiro, na função de coordenador, e funcionários do CAU/PR, devidamente nomeada por meio de deliberação da Comissão de Ensino e Formação (CEF-CAU/PR).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6" w:hanging="426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ETAPA DE AVALIAÇÃO DE MÉRITO dos trabalhos será realizada por COMISSÃO DE AVALIAÇÃO DE MÉRITO, devidamente nomeada por meio de deliberação da Comissão de Ensino e Formação (CEF-CAU/PR), após a conclusão da etapa de Habilitação.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Comissão de Avaliação de Mérito será composta observando os seguintes critérios e em quantidade de membros nomeados a depender do número de inscritos:</w:t>
      </w:r>
    </w:p>
    <w:p>
      <w:pPr>
        <w:pStyle w:val="Ttulo1"/>
        <w:keepNext w:val="false"/>
        <w:numPr>
          <w:ilvl w:val="0"/>
          <w:numId w:val="5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Conselheiros do CAU/PR;</w:t>
      </w:r>
    </w:p>
    <w:p>
      <w:pPr>
        <w:pStyle w:val="Ttulo1"/>
        <w:keepNext w:val="false"/>
        <w:numPr>
          <w:ilvl w:val="0"/>
          <w:numId w:val="5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Profissionais da Arquitetura e Urbanismo não docentes e especializados na temática da categoria;</w:t>
      </w:r>
    </w:p>
    <w:p>
      <w:pPr>
        <w:pStyle w:val="Ttulo1"/>
        <w:keepNext w:val="false"/>
        <w:numPr>
          <w:ilvl w:val="0"/>
          <w:numId w:val="5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Conselheiros dos demais CAU/UF.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993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Não poderão fazer parte da Comissão de Avaliação de Mérito:</w:t>
      </w:r>
    </w:p>
    <w:p>
      <w:pPr>
        <w:pStyle w:val="Ttulo1"/>
        <w:keepNext w:val="false"/>
        <w:numPr>
          <w:ilvl w:val="0"/>
          <w:numId w:val="6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Professores orientadores ou coorientadores de trabalhos inscritos; </w:t>
      </w:r>
    </w:p>
    <w:p>
      <w:pPr>
        <w:pStyle w:val="Ttulo1"/>
        <w:keepNext w:val="false"/>
        <w:numPr>
          <w:ilvl w:val="0"/>
          <w:numId w:val="6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Membros da banca de apresentação do TFG ou TCC de quaisquer dos trabalhos inscritos; </w:t>
      </w:r>
    </w:p>
    <w:p>
      <w:pPr>
        <w:pStyle w:val="Ttulo1"/>
        <w:keepNext w:val="false"/>
        <w:numPr>
          <w:ilvl w:val="0"/>
          <w:numId w:val="6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1276" w:hanging="283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Parentes de primeiro ou segundo grau de autores de trabalhos inscritos. 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ETAPA DE HABILITAÇÃO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Todos os trabalhos inscritos serão analisados pela Comissão de Habilitação.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À Comissão de Habilitação competirá a verificação da documentação entregue e a análise da situação de conformidade do(a) orientador(a) responsável pela inscrição, em atendimento aos requisitos exigidos nas condições de participação (item 3.1).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Competirá exclusivamente à Comissão de Habilitação, nesta etapa, a análise e eventual decisão pela não habilitação de trabalhos cujas Pranchas de Apresentação contenham identificação ou quaisquer menções que remetam ou permitam a identificação da autoria, nome do(a) orientador(a) ou da IES; acarretando em sua inabilitação.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Após a análise prevista no cronograma, a Comissão de Habilitação informará por e-mail aos inscritos, através das coordenações de curso, os trabalhos habilitados e não habilitados, neste último caso, identificando os itens exigidos neste edital não atendidos.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Os trabalhos não habilitados terão 05 (cinco) dias úteis para apresentar recurso da etapa de habilitação e submeter novamente os trabalhos corrigidos, por meio do e-mail da </w:t>
      </w:r>
      <w:hyperlink r:id="rId5">
        <w:r>
          <w:rPr>
            <w:rStyle w:val="LinkdaInternet"/>
            <w:rFonts w:cs="Arial" w:ascii="Arial" w:hAnsi="Arial"/>
            <w:b w:val="false"/>
            <w:sz w:val="20"/>
            <w:szCs w:val="20"/>
          </w:rPr>
          <w:t>CEF-CAU/PR</w:t>
        </w:r>
      </w:hyperlink>
      <w:r>
        <w:rPr>
          <w:rFonts w:cs="Arial" w:ascii="Arial" w:hAnsi="Arial"/>
          <w:b w:val="false"/>
          <w:sz w:val="20"/>
          <w:szCs w:val="20"/>
        </w:rPr>
        <w:t>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Comissão de Habilitação analisará o recurso e informará, novamente por e-mail e apenas aos trabalhos que entraram com recurso, o status da habilitação.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relação dos trabalhos homologados não será publicada nem publicizada, garantindo, desta forma, o sigilo quanto aos participantes inscritos e a isonomia da avaliação da Comissão de Avaliação de Mérito.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As Pranchas de Apresentação dos trabalhos habilitados serão encaminhadas, sem identificação, à Comissão de Avaliação de Mérito para análise, a ser realizada por meio do sistema às cegas.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Todos os autores e orientadores com inscrições homologadas receberão Certificado de Participação emitido pelo CAU/PR.</w:t>
      </w:r>
    </w:p>
    <w:p>
      <w:pPr>
        <w:pStyle w:val="Ttulo1"/>
        <w:keepNext w:val="false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240" w:after="0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ETAPA DE AVALIAÇÃO DE MÉRITO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Todos os trabalhos habilitados serão analisados pela Comissão de Avaliação de Mérito, conforme a categoria de premiação em que foi inscrito.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À Comissão de Avaliação de Mérito competirá avaliar e selecionar os trabalhos que receberão a premiação, em cada categoria, e possíveis menções honrosas.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As avaliações de mérito serão realizadas por meio de sistema às cegas, ou seja, sem a identificação ou quaisquer menções que remetam ou permitam a identificação da autoria, nome do(a) orientador(a) ou da IES).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procedimentos para avaliação e seleção dos trabalhos apresentados serão realizados preferencialmente de forma virtual; não sendo prevista remuneração aos(às) membros convidados(as) para compor a Comissão de Avaliação de Mérito.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Concluída a etapa de avaliação de mérito, será publicada lista dos trabalhos premiados e menções honrosas, se for o caso, no portal da transparência do CAU/PR.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425" w:hanging="425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As decisões da Comissão de Avaliação de Mérito serão fundamentadas e delas não caberão recursos. </w:t>
      </w:r>
    </w:p>
    <w:p>
      <w:pPr>
        <w:pStyle w:val="Ttulo1"/>
        <w:keepNext w:val="false"/>
        <w:numPr>
          <w:ilvl w:val="0"/>
          <w:numId w:val="1"/>
        </w:numPr>
        <w:spacing w:lineRule="auto" w:line="240" w:before="240" w:after="0"/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PREMIAÇÃO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O CAU/PR premiará um trabalho por categoria. 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premiação fará jus aos seguintes valores:</w:t>
      </w:r>
    </w:p>
    <w:p>
      <w:pPr>
        <w:pStyle w:val="Ttulo1"/>
        <w:keepNext w:val="false"/>
        <w:numPr>
          <w:ilvl w:val="0"/>
          <w:numId w:val="7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851" w:hanging="284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Projeto de Arquitetura de Edificações e Interiores:</w:t>
        <w:tab/>
        <w:tab/>
        <w:t>R$ 3.000,00 (três mil reais)</w:t>
      </w:r>
    </w:p>
    <w:p>
      <w:pPr>
        <w:pStyle w:val="Ttulo1"/>
        <w:keepNext w:val="false"/>
        <w:numPr>
          <w:ilvl w:val="0"/>
          <w:numId w:val="7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851" w:hanging="284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Projeto de Arquitetura da Paisagem: </w:t>
        <w:tab/>
        <w:tab/>
        <w:tab/>
        <w:tab/>
        <w:t>R$ 3.000,00 (três mil reais)</w:t>
      </w:r>
    </w:p>
    <w:p>
      <w:pPr>
        <w:pStyle w:val="Ttulo1"/>
        <w:keepNext w:val="false"/>
        <w:numPr>
          <w:ilvl w:val="0"/>
          <w:numId w:val="7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851" w:hanging="284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Projeto de Patrimônio Cultural, Arquitetônico e Urbanístico: </w:t>
        <w:tab/>
        <w:t>R$ 3.000,00 (três mil reais)</w:t>
      </w:r>
    </w:p>
    <w:p>
      <w:pPr>
        <w:pStyle w:val="Ttulo1"/>
        <w:keepNext w:val="false"/>
        <w:numPr>
          <w:ilvl w:val="0"/>
          <w:numId w:val="7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851" w:hanging="284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Projeto de Arquitetura Efêmera: </w:t>
        <w:tab/>
        <w:tab/>
        <w:tab/>
        <w:tab/>
        <w:t>R$ 3.000,00 (três mil reais)</w:t>
      </w:r>
    </w:p>
    <w:p>
      <w:pPr>
        <w:pStyle w:val="Ttulo1"/>
        <w:keepNext w:val="false"/>
        <w:numPr>
          <w:ilvl w:val="0"/>
          <w:numId w:val="7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851" w:hanging="284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Planejamento Urbano e Regional: </w:t>
        <w:tab/>
        <w:tab/>
        <w:tab/>
        <w:tab/>
        <w:t>R$ 3.000,00 (três mil reais)</w:t>
      </w:r>
    </w:p>
    <w:p>
      <w:pPr>
        <w:pStyle w:val="Ttulo1"/>
        <w:keepNext w:val="false"/>
        <w:numPr>
          <w:ilvl w:val="0"/>
          <w:numId w:val="7"/>
        </w:numPr>
        <w:tabs>
          <w:tab w:val="clear" w:pos="720"/>
          <w:tab w:val="left" w:pos="360" w:leader="none"/>
          <w:tab w:val="left" w:pos="426" w:leader="none"/>
        </w:tabs>
        <w:spacing w:lineRule="auto" w:line="240" w:before="120" w:after="0"/>
        <w:ind w:left="851" w:hanging="284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Habitação de Interesse Social: </w:t>
        <w:tab/>
        <w:tab/>
        <w:tab/>
        <w:tab/>
        <w:t>R$ 3.000,00 (três mil reais)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1276" w:hanging="709"/>
        <w:jc w:val="both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valores dos prêmios estão sujeitos a deduções dos tributos obrigatórios.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As despesas com a execução da premiação, nos termos deste Edital previstas no Plano de Ação e Orçamento do CAU/PR para 2022, são do montante de R$ 18.000,00 (dezoito mil reais). </w:t>
      </w:r>
    </w:p>
    <w:p>
      <w:pPr>
        <w:pStyle w:val="Ttulo1"/>
        <w:keepNext w:val="false"/>
        <w:numPr>
          <w:ilvl w:val="2"/>
          <w:numId w:val="1"/>
        </w:numPr>
        <w:tabs>
          <w:tab w:val="clear" w:pos="720"/>
          <w:tab w:val="left" w:pos="426" w:leader="none"/>
        </w:tabs>
        <w:spacing w:lineRule="auto" w:line="240" w:before="120" w:after="0"/>
        <w:ind w:left="1276" w:hanging="709"/>
        <w:jc w:val="both"/>
        <w:rPr>
          <w:color w:val="000000"/>
        </w:rPr>
      </w:pPr>
      <w:r>
        <w:rPr>
          <w:rFonts w:cs="Arial" w:ascii="Arial" w:hAnsi="Arial"/>
          <w:b w:val="false"/>
          <w:color w:val="000000"/>
          <w:sz w:val="20"/>
          <w:szCs w:val="20"/>
        </w:rPr>
        <w:t>A Dotação Orçamentária para a despesa prevista, relativa ao exercício de 2022, advirá do Centro de Custos 4.01.04.01.01 - Atividades Assessoria de Comunicação, rubrica 6.2.2.1.1.01.04.04.023  – Despesas com Concursos.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entrega da premiação ocorrerá, preferencialmente, em ato público promovido pelo CAU/PR, conforme data prevista no cronograma deste Regulamento, em local e horário a serem divulgados.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critério da Comissão de Avaliação de Mérito, poderão ser concedidas uma ou mais Menções Honrosas a trabalhos não premiados.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docentes orientadores dos TFG/TCC premiados, bem como aqueles em “Menção Honrosa”, receberão diploma em referência aos mesmos.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Caso seja identificada qualquer irregularidade que desclassifique algum dos trabalhos premiados, o pagamento do prêmio não será efetuado.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Para o recebimento da premiação, o premiado cederá, em caráter irrevogável, os direitos de uso de seu trabalho pelo CAU/PR, exceto os personalíssimos oriundos de sua autoria, conforme legislação.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Após a homologação do resultado, os trabalhos premiados e as menções honrosas serão divulgados nos canais de comunicação do CAU/PR, poderão fazer parte de publicações realizadas pelo CAU/PR e poderão ser expostos ao público em exposição itinerante a ser organizada pelo CAU/PR.</w:t>
      </w:r>
    </w:p>
    <w:p>
      <w:pPr>
        <w:pStyle w:val="Ttulo1"/>
        <w:keepNext w:val="false"/>
        <w:numPr>
          <w:ilvl w:val="0"/>
          <w:numId w:val="1"/>
        </w:numPr>
        <w:spacing w:lineRule="auto" w:line="240" w:before="240" w:after="0"/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CALENDÁRIO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12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Este edital e suas referidas etapas seguem o calendário a seguir:</w:t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3"/>
        <w:gridCol w:w="2267"/>
        <w:gridCol w:w="2268"/>
      </w:tblGrid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jc w:val="left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kern w:val="0"/>
                <w:sz w:val="20"/>
                <w:szCs w:val="20"/>
                <w:lang w:val="pt-BR" w:eastAsia="zh-CN" w:bidi="hi-IN"/>
              </w:rPr>
              <w:t>ETAPAS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kern w:val="0"/>
                <w:sz w:val="20"/>
                <w:szCs w:val="20"/>
                <w:lang w:val="pt-BR" w:eastAsia="zh-CN" w:bidi="hi-IN"/>
              </w:rPr>
              <w:t>PRAZO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kern w:val="0"/>
                <w:sz w:val="20"/>
                <w:szCs w:val="20"/>
                <w:lang w:val="pt-BR" w:eastAsia="zh-CN" w:bidi="hi-IN"/>
              </w:rPr>
              <w:t>DATA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Publicação do Edital no sítio eletrônico do CAU/PR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15/12/2022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Encerramento das inscrições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60 dias corridos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23h59 de 13/02/2023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Etapa de Habilitação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4 dias úteis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17/02/2023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Divulgação do resultado da Etapa de Habilitação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17/02/2023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  <w:lang w:val="pt-PT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PT" w:eastAsia="zh-CN" w:bidi="hi-IN"/>
              </w:rPr>
              <w:t>Prazo recursal da Etapa de Habilitação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5 dias úteis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01/03/2023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Julgamento dos recursos da Etapa de Habilitação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2 dias úteis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03/03/2023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Etapa de Avaliação de Mérito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13 dias corridos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16/03/2023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Publicação do Resultado Final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17/03/2023</w:t>
            </w:r>
          </w:p>
        </w:tc>
      </w:tr>
      <w:tr>
        <w:trPr>
          <w:trHeight w:val="340" w:hRule="atLeast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hanging="0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Premiação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keepLines/>
              <w:widowControl w:val="false"/>
              <w:suppressAutoHyphens w:val="true"/>
              <w:spacing w:lineRule="auto" w:line="240" w:before="0" w:after="0"/>
              <w:ind w:left="57" w:right="57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kern w:val="0"/>
                <w:sz w:val="20"/>
                <w:szCs w:val="20"/>
                <w:lang w:val="pt-BR" w:eastAsia="zh-CN" w:bidi="hi-IN"/>
              </w:rPr>
              <w:t>24/03/2023</w:t>
            </w:r>
          </w:p>
        </w:tc>
      </w:tr>
    </w:tbl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Possíveis alterações no cronograma serão publicadas no endereço eletrônico www.caupr.gov.br, na aba “Transparência/Licitações/Chamadas Públicas”.</w:t>
      </w:r>
    </w:p>
    <w:p>
      <w:pPr>
        <w:pStyle w:val="Ttulo1"/>
        <w:keepNext w:val="false"/>
        <w:numPr>
          <w:ilvl w:val="0"/>
          <w:numId w:val="1"/>
        </w:numPr>
        <w:spacing w:lineRule="auto" w:line="240" w:before="240" w:after="0"/>
        <w:ind w:left="567" w:hanging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cs="Arial" w:ascii="Arial" w:hAnsi="Arial"/>
          <w:spacing w:val="-2"/>
          <w:sz w:val="20"/>
          <w:szCs w:val="20"/>
        </w:rPr>
        <w:t>DAS DISPOSIÇÕES GERAIS E FINAIS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 presente Edital de Chamamento Público terá eficácia a partir da data de publicação no sítio eletrônico do CAU/PR, podendo a qualquer tempo ser alterado, revogado ou anulado, no todo ou em parte, por decisão unilateral do CAU/PR, devido motivo de interesse público ou exigência legal, sem que isso implique direitos à indenização ou reclamação de qualquer natureza.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Fica ressalvada a possibilidade de alteração das condições apresentadas no presente Edital, em face da superveniência de normas federais, estaduais ou municipais, bem como em razão da conveniência e oportunidade da Administração, devidamente justificados.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participação implica na aceitação das condições do presente edital, sendo as e os participantes responsáveis pela fidelidade e legitimidade das informações e dos documentos apresentados em qualquer fase deste certame.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 CAU/PR reserva-se o direito de divulgar os trabalhos premiados e as menções honrosas concedidas no âmbito do PRÊMIO TFG CAU/PR 2022 e de utilizar, quando julgar oportuno, imagens e produtos do projeto apresentado em suas ações e peças de comunicação institucional, bem como em seu site na internet, sem qualquer ônus ao CAU/PR ou concessão de direitos ao proponente, o qual aceita referida cláusula.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Todos os trabalhos inscritos serão considerados como exercício da prática acadêmica. Portanto não serão reconhecidos, por parte do CAU/PR, como compromisso de contratação, execução, aplicação ou qualquer outra forma de continuidade apresentada ou proposta por ele ou por seus autores.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 partir da inscrição e de pleno direito, os participantes autorizam o CAU/PR, de modo expresso e em caráter irrevogável e irretratável, a expor e divulgar os trabalhos, em qualquer meio e modo de divulgação, sem direito a qualquer tipo de remuneração aos seus autores.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trabalhos premiados e as menções honrosas serão mantidos como acervo do Conselho de Arquitetura e Urbanismo do Paraná – CAU/PR.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Os trabalhos inscritos serão publicados no sítio eletrônico do Conselho de Arquitetura e Urbanismo do Paraná (</w:t>
      </w:r>
      <w:hyperlink r:id="rId6">
        <w:r>
          <w:rPr>
            <w:rFonts w:cs="Arial" w:ascii="Arial" w:hAnsi="Arial"/>
            <w:b w:val="false"/>
            <w:i/>
            <w:iCs/>
            <w:sz w:val="20"/>
            <w:szCs w:val="20"/>
          </w:rPr>
          <w:t>www.caupr.gov.br</w:t>
        </w:r>
      </w:hyperlink>
      <w:r>
        <w:rPr>
          <w:rFonts w:cs="Arial" w:ascii="Arial" w:hAnsi="Arial"/>
          <w:b w:val="false"/>
          <w:sz w:val="20"/>
          <w:szCs w:val="20"/>
        </w:rPr>
        <w:t>).</w:t>
      </w:r>
    </w:p>
    <w:p>
      <w:pPr>
        <w:pStyle w:val="Ttulo1"/>
        <w:keepNext w:val="false"/>
        <w:numPr>
          <w:ilvl w:val="1"/>
          <w:numId w:val="1"/>
        </w:numPr>
        <w:tabs>
          <w:tab w:val="clear" w:pos="720"/>
          <w:tab w:val="left" w:pos="567" w:leader="none"/>
        </w:tabs>
        <w:spacing w:lineRule="auto" w:line="240" w:before="120" w:after="0"/>
        <w:ind w:left="567" w:hanging="567"/>
        <w:jc w:val="both"/>
        <w:rPr>
          <w:rFonts w:ascii="Arial" w:hAnsi="Arial" w:cs="Arial"/>
          <w:b w:val="false"/>
          <w:b w:val="false"/>
          <w:bCs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 xml:space="preserve">Denúncias fundamentadas e devidamente identificadas, deverão ser dirigidas à Comissão de Habilitação, pelo e-mail </w:t>
      </w:r>
      <w:r>
        <w:rPr>
          <w:rFonts w:cs="Arial" w:ascii="Arial" w:hAnsi="Arial"/>
          <w:b w:val="false"/>
          <w:i/>
          <w:iCs/>
          <w:sz w:val="20"/>
          <w:szCs w:val="20"/>
        </w:rPr>
        <w:t>comunicacao@caupr.gov.br</w:t>
      </w:r>
      <w:r>
        <w:rPr>
          <w:rFonts w:cs="Arial" w:ascii="Arial" w:hAnsi="Arial"/>
          <w:b w:val="false"/>
          <w:sz w:val="20"/>
          <w:szCs w:val="20"/>
        </w:rPr>
        <w:t>, que as avaliará e encaminhará à Plenária do CAU/PR para tomada de providências cabíveis.</w:t>
      </w:r>
      <w:bookmarkEnd w:id="1"/>
    </w:p>
    <w:p>
      <w:pPr>
        <w:pStyle w:val="LOnormal"/>
        <w:spacing w:lineRule="auto" w:line="240" w:before="48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  <w:t>Curitiba, 15 de dezembro de 2022.</w:t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  <w:t>MILTON CARLOS ZANELATTO GONÇALVES</w:t>
      </w:r>
    </w:p>
    <w:p>
      <w:pPr>
        <w:pStyle w:val="LOnormal"/>
        <w:spacing w:lineRule="auto" w:line="240" w:before="0" w:after="0"/>
        <w:ind w:left="0" w:hanging="142"/>
        <w:jc w:val="center"/>
        <w:rPr>
          <w:sz w:val="20"/>
          <w:szCs w:val="20"/>
        </w:rPr>
      </w:pPr>
      <w:r>
        <w:rPr>
          <w:sz w:val="20"/>
          <w:szCs w:val="20"/>
        </w:rPr>
        <w:t>Presidente do CAU/PR</w:t>
      </w:r>
    </w:p>
    <w:p>
      <w:pPr>
        <w:pStyle w:val="Normal"/>
        <w:keepLines/>
        <w:spacing w:lineRule="auto" w:line="240" w:before="120" w:after="0"/>
        <w:ind w:left="0" w:hanging="142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9" w:top="1701" w:footer="709" w:bottom="170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0"/>
    <w:family w:val="roman"/>
    <w:pitch w:val="variable"/>
  </w:font>
  <w:font w:name="Symeteo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hanging="10"/>
      <w:jc w:val="center"/>
      <w:rPr>
        <w:b/>
        <w:b/>
        <w:color w:val="006666"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Paraná.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hanging="10"/>
      <w:jc w:val="center"/>
      <w:rPr>
        <w:b/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>Sede Av. Nossa Senhora da Luz, 2.530, CEP 80045-360 – Curitiba-PR.  Fone: 41 3218-0200</w:t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567" w:hanging="10"/>
      <w:jc w:val="center"/>
      <w:rPr>
        <w:color w:val="808080"/>
        <w:sz w:val="14"/>
        <w:szCs w:val="14"/>
      </w:rPr>
    </w:pPr>
    <w:r>
      <w:rPr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10" w:hanging="10"/>
      <w:jc w:val="right"/>
      <w:rPr>
        <w:rFonts w:ascii="Calibri" w:hAnsi="Calibri" w:eastAsia="Calibri" w:cs="Calibri"/>
        <w:color w:val="000000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  <w:r>
      <w:rPr>
        <w:rFonts w:eastAsia="Calibri" w:cs="Calibri" w:ascii="Calibri" w:hAnsi="Calibri"/>
        <w:color w:val="000000"/>
        <w:sz w:val="20"/>
        <w:szCs w:val="20"/>
      </w:rPr>
      <w:t xml:space="preserve"> </w:t>
    </w:r>
    <w:r>
      <w:rPr>
        <w:rFonts w:eastAsia="Calibri" w:cs="Calibri" w:ascii="Calibri" w:hAnsi="Calibri"/>
        <w:color w:val="000000"/>
        <w:sz w:val="20"/>
        <w:szCs w:val="20"/>
      </w:rPr>
      <w:t xml:space="preserve">de </w:t>
    </w: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posOffset>66675</wp:posOffset>
          </wp:positionH>
          <wp:positionV relativeFrom="paragraph">
            <wp:posOffset>-133985</wp:posOffset>
          </wp:positionV>
          <wp:extent cx="5400040" cy="630555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LOnormal"/>
      <w:tabs>
        <w:tab w:val="clear" w:pos="720"/>
        <w:tab w:val="center" w:pos="4252" w:leader="none"/>
        <w:tab w:val="right" w:pos="8504" w:leader="none"/>
      </w:tabs>
      <w:spacing w:lineRule="auto" w:line="192" w:before="0" w:after="0"/>
      <w:ind w:left="-567" w:hanging="1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Zero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bullet"/>
      <w:lvlText w:val="B"/>
      <w:lvlJc w:val="left"/>
      <w:pPr>
        <w:tabs>
          <w:tab w:val="num" w:pos="0"/>
        </w:tabs>
        <w:ind w:left="1440" w:hanging="360"/>
      </w:pPr>
      <w:rPr>
        <w:rFonts w:ascii="Symeteo" w:hAnsi="Symeteo" w:cs="Symeteo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17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73" w:hanging="180"/>
      </w:pPr>
    </w:lvl>
  </w:abstractNum>
  <w:abstractNum w:abstractNumId="7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Zero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  <w:lvlOverride w:ilvl="3">
      <w:lvl w:ilvl="3">
        <w:start w:val="1"/>
        <w:numFmt w:val="lowerLetter"/>
        <w:lvlText w:val="%4."/>
        <w:lvlJc w:val="left"/>
        <w:pPr>
          <w:tabs>
            <w:tab w:val="num" w:pos="0"/>
          </w:tabs>
          <w:ind w:left="1728" w:hanging="648"/>
        </w:pPr>
      </w:lvl>
    </w:lvlOverride>
  </w:num>
  <w:num w:numId="14">
    <w:abstractNumId w:val="1"/>
    <w:lvlOverride w:ilvl="3">
      <w:lvl w:ilvl="3">
        <w:start w:val="1"/>
        <w:numFmt w:val="lowerLetter"/>
        <w:lvlText w:val="%4."/>
        <w:lvlJc w:val="left"/>
        <w:pPr>
          <w:tabs>
            <w:tab w:val="num" w:pos="0"/>
          </w:tabs>
          <w:ind w:left="1728" w:hanging="648"/>
        </w:pPr>
      </w:lvl>
    </w:lvlOverride>
  </w:num>
  <w:num w:numId="15">
    <w:abstractNumId w:val="1"/>
    <w:lvlOverride w:ilvl="3">
      <w:lvl w:ilvl="3">
        <w:start w:val="1"/>
        <w:numFmt w:val="lowerLetter"/>
        <w:lvlText w:val="%4."/>
        <w:lvlJc w:val="left"/>
        <w:pPr>
          <w:tabs>
            <w:tab w:val="num" w:pos="0"/>
          </w:tabs>
          <w:ind w:left="1728" w:hanging="648"/>
        </w:pPr>
      </w:lvl>
    </w:lvlOverride>
  </w:num>
  <w:num w:numId="16">
    <w:abstractNumId w:val="1"/>
    <w:lvlOverride w:ilvl="3">
      <w:lvl w:ilvl="3">
        <w:start w:val="1"/>
        <w:numFmt w:val="lowerLetter"/>
        <w:lvlText w:val="%4."/>
        <w:lvlJc w:val="left"/>
        <w:pPr>
          <w:tabs>
            <w:tab w:val="num" w:pos="0"/>
          </w:tabs>
          <w:ind w:left="1728" w:hanging="648"/>
        </w:pPr>
      </w:lvl>
    </w:lvlOverride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before="24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sz w:val="22"/>
      <w:szCs w:val="22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before="240" w:after="159"/>
      <w:ind w:left="10" w:hanging="10"/>
      <w:jc w:val="left"/>
      <w:outlineLvl w:val="1"/>
    </w:pPr>
    <w:rPr>
      <w:rFonts w:ascii="Calibri" w:hAnsi="Calibri" w:eastAsia="Calibri" w:cs="Calibri"/>
      <w:color w:val="000000"/>
      <w:sz w:val="22"/>
      <w:szCs w:val="22"/>
      <w:u w:val="single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5e4377"/>
    <w:rPr>
      <w:color w:val="0000FF" w:themeColor="hyperlink"/>
      <w:u w:val="single"/>
    </w:rPr>
  </w:style>
  <w:style w:type="character" w:styleId="WW8Num3z0" w:customStyle="1">
    <w:name w:val="WW8Num3z0"/>
    <w:qFormat/>
    <w:rPr>
      <w:rFonts w:ascii="Times New Roman" w:hAnsi="Times New Roman" w:eastAsia="Arial" w:cs="Arial"/>
      <w:b/>
    </w:rPr>
  </w:style>
  <w:style w:type="character" w:styleId="WW8Num3z1" w:customStyle="1">
    <w:name w:val="WW8Num3z1"/>
    <w:qFormat/>
    <w:rPr>
      <w:rFonts w:ascii="Times New Roman" w:hAnsi="Times New Roman" w:cs="Times New Roman"/>
      <w:b/>
      <w:color w:val="000000"/>
      <w:sz w:val="22"/>
      <w:szCs w:val="22"/>
    </w:rPr>
  </w:style>
  <w:style w:type="character" w:styleId="WW8Num3z2" w:customStyle="1">
    <w:name w:val="WW8Num3z2"/>
    <w:qFormat/>
    <w:rPr>
      <w:rFonts w:ascii="Times New Roman" w:hAnsi="Times New Roman" w:cs="Times New Roman"/>
      <w:b/>
      <w:strike w:val="false"/>
      <w:dstrike w:val="false"/>
      <w:color w:val="000000"/>
      <w:sz w:val="22"/>
      <w:szCs w:val="22"/>
    </w:rPr>
  </w:style>
  <w:style w:type="character" w:styleId="WW8Num3z3" w:customStyle="1">
    <w:name w:val="WW8Num3z3"/>
    <w:qFormat/>
    <w:rPr>
      <w:b/>
    </w:rPr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595905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LOnormal"/>
    <w:next w:val="Corpodotexto"/>
    <w:uiPriority w:val="10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116"/>
      <w:ind w:left="10" w:hanging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istParagraph">
    <w:name w:val="List Paragraph"/>
    <w:basedOn w:val="Normal"/>
    <w:qFormat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aupr.gov.br/" TargetMode="External"/><Relationship Id="rId3" Type="http://schemas.openxmlformats.org/officeDocument/2006/relationships/hyperlink" Target="http://www.caupr.gov.br/?page_id=29926" TargetMode="External"/><Relationship Id="rId4" Type="http://schemas.openxmlformats.org/officeDocument/2006/relationships/hyperlink" Target="https://forms.gle/dkkifTVy37fN4yeK7" TargetMode="External"/><Relationship Id="rId5" Type="http://schemas.openxmlformats.org/officeDocument/2006/relationships/hyperlink" Target="mailto:cef@caupr.gov.br" TargetMode="External"/><Relationship Id="rId6" Type="http://schemas.openxmlformats.org/officeDocument/2006/relationships/hyperlink" Target="http://www.cauma.org.br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LibreOffice/7.1.3.2$Windows_X86_64 LibreOffice_project/47f78053abe362b9384784d31a6e56f8511eb1c1</Application>
  <AppVersion>15.0000</AppVersion>
  <Pages>7</Pages>
  <Words>3495</Words>
  <Characters>20029</Characters>
  <CharactersWithSpaces>23236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2022-12-09T18:40:00Z</dcterms:created>
  <dc:creator>Eduardo Verri</dc:creator>
  <dc:description/>
  <dc:language>pt-BR</dc:language>
  <cp:lastModifiedBy/>
  <cp:lastPrinted>2022-12-15T14:24:04Z</cp:lastPrinted>
  <dcterms:modified xsi:type="dcterms:W3CDTF">2022-12-15T16:59:07Z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